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D55041" w14:textId="77777777" w:rsidR="009C0AE2" w:rsidRDefault="00BC3427">
      <w:pPr>
        <w:spacing w:after="0" w:line="259" w:lineRule="auto"/>
        <w:ind w:right="13"/>
        <w:jc w:val="center"/>
      </w:pPr>
      <w:r>
        <w:rPr>
          <w:b/>
          <w:sz w:val="26"/>
        </w:rPr>
        <w:t xml:space="preserve">ASPEK HUKUM KEKARANTINAAN KESEHATAN DAN PERLINDUNGAN </w:t>
      </w:r>
    </w:p>
    <w:p w14:paraId="7C74D2AF" w14:textId="77777777" w:rsidR="009C0AE2" w:rsidRDefault="00BC3427">
      <w:pPr>
        <w:spacing w:after="0" w:line="259" w:lineRule="auto"/>
        <w:ind w:right="16"/>
        <w:jc w:val="center"/>
      </w:pPr>
      <w:r>
        <w:rPr>
          <w:b/>
          <w:sz w:val="26"/>
        </w:rPr>
        <w:t>KONSUMEN DALAM PENANGGULANGAN PANDEMI COVID-19</w:t>
      </w:r>
      <w:r>
        <w:rPr>
          <w:sz w:val="26"/>
        </w:rPr>
        <w:t xml:space="preserve"> </w:t>
      </w:r>
    </w:p>
    <w:p w14:paraId="28C37431" w14:textId="77777777" w:rsidR="009C0AE2" w:rsidRDefault="00BC3427">
      <w:pPr>
        <w:spacing w:after="186" w:line="249" w:lineRule="auto"/>
        <w:jc w:val="center"/>
      </w:pPr>
      <w:r>
        <w:rPr>
          <w:b/>
          <w:i/>
          <w:sz w:val="26"/>
        </w:rPr>
        <w:t>(Legal Aspects of Health Quarantine and Consumer Protection in Treatment of Covid-19 Pandemic)</w:t>
      </w:r>
      <w:r>
        <w:rPr>
          <w:sz w:val="26"/>
        </w:rPr>
        <w:t xml:space="preserve"> </w:t>
      </w:r>
    </w:p>
    <w:p w14:paraId="6D4D55F0" w14:textId="77777777" w:rsidR="009C0AE2" w:rsidRDefault="00BC3427">
      <w:pPr>
        <w:spacing w:after="0" w:line="259" w:lineRule="auto"/>
        <w:ind w:left="255" w:right="127"/>
        <w:jc w:val="center"/>
      </w:pPr>
      <w:r>
        <w:rPr>
          <w:b/>
        </w:rPr>
        <w:t>Marulak Pardede</w:t>
      </w:r>
      <w:r>
        <w:t xml:space="preserve"> </w:t>
      </w:r>
    </w:p>
    <w:p w14:paraId="4AE6C5BB" w14:textId="77777777" w:rsidR="009C0AE2" w:rsidRDefault="00BC3427">
      <w:pPr>
        <w:spacing w:after="265" w:line="248" w:lineRule="auto"/>
        <w:ind w:left="2851" w:hanging="2057"/>
        <w:jc w:val="left"/>
      </w:pPr>
      <w:r>
        <w:rPr>
          <w:b/>
        </w:rPr>
        <w:t xml:space="preserve">Badan Penelitian dan </w:t>
      </w:r>
      <w:r>
        <w:rPr>
          <w:b/>
        </w:rPr>
        <w:t>Pengembangan Hukum Kementerian Hukum dan HAM, Jakarta</w:t>
      </w:r>
      <w:r>
        <w:t xml:space="preserve"> </w:t>
      </w:r>
      <w:r>
        <w:rPr>
          <w:b/>
        </w:rPr>
        <w:t>Corresponding email:</w:t>
      </w:r>
      <w:r>
        <w:rPr>
          <w:rFonts w:ascii="Calibri" w:eastAsia="Calibri" w:hAnsi="Calibri" w:cs="Calibri"/>
        </w:rPr>
        <w:t xml:space="preserve"> </w:t>
      </w:r>
      <w:r>
        <w:rPr>
          <w:b/>
          <w:color w:val="0000FF"/>
          <w:u w:val="single" w:color="0000FF"/>
        </w:rPr>
        <w:t>marulakp@yahoo.com</w:t>
      </w:r>
      <w:r>
        <w:t xml:space="preserve"> </w:t>
      </w:r>
    </w:p>
    <w:p w14:paraId="123C865B" w14:textId="77777777" w:rsidR="009C0AE2" w:rsidRDefault="00BC3427">
      <w:pPr>
        <w:spacing w:after="320" w:line="248" w:lineRule="auto"/>
        <w:ind w:left="2360" w:right="456" w:hanging="1563"/>
        <w:jc w:val="left"/>
      </w:pPr>
      <w:r>
        <w:rPr>
          <w:b/>
        </w:rPr>
        <w:t>Tulisan Diterima: 22-01-2021; Direvisi: 11-02-2021; Disetujui Diterbitkan: 16-02-2021 DOI:</w:t>
      </w:r>
      <w:hyperlink r:id="rId7">
        <w:r>
          <w:rPr>
            <w:b/>
          </w:rPr>
          <w:t xml:space="preserve"> </w:t>
        </w:r>
      </w:hyperlink>
      <w:hyperlink r:id="rId8">
        <w:r>
          <w:rPr>
            <w:b/>
            <w:color w:val="0000FF"/>
            <w:u w:val="single" w:color="0000FF"/>
          </w:rPr>
          <w:t>http://dx.doi.org/10.30641/dejure.2021.V21.0</w:t>
        </w:r>
      </w:hyperlink>
      <w:hyperlink r:id="rId9">
        <w:r>
          <w:rPr>
            <w:b/>
            <w:color w:val="0000FF"/>
            <w:u w:val="single" w:color="0000FF"/>
          </w:rPr>
          <w:t>23</w:t>
        </w:r>
      </w:hyperlink>
      <w:hyperlink r:id="rId10">
        <w:r>
          <w:rPr>
            <w:b/>
            <w:color w:val="0000FF"/>
            <w:u w:val="single" w:color="0000FF"/>
          </w:rPr>
          <w:t>-</w:t>
        </w:r>
      </w:hyperlink>
      <w:hyperlink r:id="rId11">
        <w:r>
          <w:rPr>
            <w:b/>
            <w:color w:val="0000FF"/>
            <w:u w:val="single" w:color="0000FF"/>
          </w:rPr>
          <w:t>044</w:t>
        </w:r>
      </w:hyperlink>
      <w:hyperlink r:id="rId12">
        <w:r>
          <w:t xml:space="preserve"> </w:t>
        </w:r>
      </w:hyperlink>
    </w:p>
    <w:p w14:paraId="36FB085B" w14:textId="77777777" w:rsidR="009C0AE2" w:rsidRDefault="00BC3427">
      <w:pPr>
        <w:spacing w:after="11" w:line="249" w:lineRule="auto"/>
        <w:ind w:right="16"/>
        <w:jc w:val="center"/>
      </w:pPr>
      <w:r>
        <w:rPr>
          <w:b/>
          <w:i/>
          <w:sz w:val="26"/>
        </w:rPr>
        <w:t>ABSTRACT</w:t>
      </w:r>
      <w:r>
        <w:rPr>
          <w:sz w:val="26"/>
        </w:rPr>
        <w:t xml:space="preserve"> </w:t>
      </w:r>
    </w:p>
    <w:p w14:paraId="577C66D8" w14:textId="77777777" w:rsidR="009C0AE2" w:rsidRDefault="00BC3427">
      <w:pPr>
        <w:spacing w:after="337" w:line="248" w:lineRule="auto"/>
        <w:ind w:left="-5" w:right="52"/>
      </w:pPr>
      <w:r>
        <w:rPr>
          <w:i/>
        </w:rPr>
        <w:t>The World Health Organization (WHO) states that more and more variants of the new Coronavirus are be</w:t>
      </w:r>
      <w:r>
        <w:rPr>
          <w:i/>
        </w:rPr>
        <w:t>ing reported globally, which is said to have the potential to be more infectious and resistant to vaccines. However, the WHO has a strong belief that people should be vaccinated as soon as possible. Among Asian countries, Indonesia is the 4th largest contr</w:t>
      </w:r>
      <w:r>
        <w:rPr>
          <w:i/>
        </w:rPr>
        <w:t>ibutor to positive cases. The vaccination program is expected to help control and break Corona's chain to prevent this virus outbreak. According to article 9 (1) No. 6 of 2018 of the Law, vaccines are mandatory if you refuse to be sentenced. Meanwhile, Law</w:t>
      </w:r>
      <w:r>
        <w:rPr>
          <w:i/>
        </w:rPr>
        <w:t xml:space="preserve"> No. 8/1999 requires drug or vaccine manufacturers that guarantee halal certificates and/or certificates of guarantee of their efficacy. Consumers have the right to comfort, security and safety in consuming goods and/or services. Main research problems: ho</w:t>
      </w:r>
      <w:r>
        <w:rPr>
          <w:i/>
        </w:rPr>
        <w:t>w is the harmonization and synchronization between laws and regulations related to the prevention of covid- 19; and what efforts need to be made to overcome the problems that arise in eradicating the Covid-19 virus? The research methods used are: juridical</w:t>
      </w:r>
      <w:r>
        <w:rPr>
          <w:i/>
        </w:rPr>
        <w:t>-normative approach; Data collection techniques are done by literature study. Data analysis techniques: qualitative normative analysis. The results showed that: the enforcement of health quarantine laws may be sued, because of disharmony and dis-synchroniz</w:t>
      </w:r>
      <w:r>
        <w:rPr>
          <w:i/>
        </w:rPr>
        <w:t>ation with consumer protection laws. To overcome it is necessary to make efforts to: harmonize legislation; Socialization, transparency of the uses and risks of covid-19 vaccination.</w:t>
      </w:r>
      <w:r>
        <w:t xml:space="preserve"> </w:t>
      </w:r>
      <w:r>
        <w:rPr>
          <w:b/>
          <w:i/>
        </w:rPr>
        <w:t>Keywords: health quarantine law; covid-19; consumers</w:t>
      </w:r>
      <w:r>
        <w:t xml:space="preserve"> </w:t>
      </w:r>
    </w:p>
    <w:p w14:paraId="5A8259DD" w14:textId="77777777" w:rsidR="009C0AE2" w:rsidRDefault="00BC3427">
      <w:pPr>
        <w:spacing w:after="0" w:line="259" w:lineRule="auto"/>
        <w:ind w:right="27"/>
        <w:jc w:val="center"/>
      </w:pPr>
      <w:r>
        <w:rPr>
          <w:b/>
          <w:sz w:val="26"/>
        </w:rPr>
        <w:t>ABSTRAK</w:t>
      </w:r>
      <w:r>
        <w:rPr>
          <w:sz w:val="26"/>
        </w:rPr>
        <w:t xml:space="preserve"> </w:t>
      </w:r>
    </w:p>
    <w:p w14:paraId="55BE549E" w14:textId="77777777" w:rsidR="009C0AE2" w:rsidRDefault="00BC3427">
      <w:pPr>
        <w:ind w:left="-3"/>
      </w:pPr>
      <w:r>
        <w:t>Organisasi</w:t>
      </w:r>
      <w:r>
        <w:t xml:space="preserve"> Kesehatan Dunia (WHO) menyatakan semakin banyak </w:t>
      </w:r>
      <w:r>
        <w:rPr>
          <w:i/>
        </w:rPr>
        <w:t xml:space="preserve">varian virus Corona baru </w:t>
      </w:r>
      <w:r>
        <w:t xml:space="preserve">yang dilaporkan di dunia, memiliki potensi lebih mudah menular dan kebal terhadap vaksin. Namun demikian WHO berkeyakinan kuat agar secepat mungkin masyarakat divaksinasi. Di antara </w:t>
      </w:r>
      <w:r>
        <w:t>negara-negara Asia, Indonesia berada di urutan ke-4 penyumbang kasus positif terbanyak. Untuk penanggulangan wabah ini, program vaksinasi diharapkan dapat membantu mengendalikan dan memutus mata rantai penyebaran Corona. Vaksin wajib, kalau menolak dijatuh</w:t>
      </w:r>
      <w:r>
        <w:t>i hukuman, sesuai pasal 9 (1) UU. No 6 Tahun 2018. Sementara itu, Undang- Undang Nomor 8/1999 mewajibkan produsen obat atau vaksin yang menjamin memiliki sertifikat halal dan atau sertifikat jaminan kemanjurannnya. Konsumen berhak atas kenyamanan, keamanan</w:t>
      </w:r>
      <w:r>
        <w:t>, dan keselamatan dalam mengkonsumsi barang dan/atau jasa. Pokok Permasalahan penelitian:bagaimakah harmonisasi dan sinkronisasi antar peraturan perundang-undangan terkait penanggulangan covid-19; serta upaya hukum apakah yang perlu dilakukan mengatasi per</w:t>
      </w:r>
      <w:r>
        <w:t>masalahan yang timbul dalam pemberantasan virus Covid-19? Metode penelitian yang dipergunakan adalah: pendekatan yuridis-normatif; Tekhnik pengumpulan data dilakukan cara: studi kepustakaan. Tekhnik analisis data: analisis normatif kualitatif. Hasil peneli</w:t>
      </w:r>
      <w:r>
        <w:t>tian menunjukkan: penegakan hukum kekarantinaan Kesehatan, dimungkinkan digugat, karena disharmonisasi dan dis-sinkronisasi dengan hukum perlindungan konsumen. Untuk menanggulanginya, perlu dilakukan upaya: penyelarasan perundang- undangan; Sosialisasi, tr</w:t>
      </w:r>
      <w:r>
        <w:t xml:space="preserve">ansparansi atas kegunaan dan resiko vaksinasi covid-19. </w:t>
      </w:r>
      <w:r>
        <w:rPr>
          <w:b/>
        </w:rPr>
        <w:t>Kata kunci: hukum kekarantinaan kesehatan; covid-19; konsumen</w:t>
      </w:r>
      <w:r>
        <w:t xml:space="preserve"> </w:t>
      </w:r>
    </w:p>
    <w:p w14:paraId="01C1095E" w14:textId="77777777" w:rsidR="009C0AE2" w:rsidRDefault="009C0AE2">
      <w:pPr>
        <w:sectPr w:rsidR="009C0AE2">
          <w:headerReference w:type="even" r:id="rId13"/>
          <w:headerReference w:type="default" r:id="rId14"/>
          <w:footerReference w:type="even" r:id="rId15"/>
          <w:footerReference w:type="default" r:id="rId16"/>
          <w:headerReference w:type="first" r:id="rId17"/>
          <w:footerReference w:type="first" r:id="rId18"/>
          <w:pgSz w:w="11911" w:h="16841"/>
          <w:pgMar w:top="1440" w:right="957" w:bottom="1440" w:left="1191" w:header="324" w:footer="624" w:gutter="0"/>
          <w:pgNumType w:start="23"/>
          <w:cols w:space="720"/>
          <w:titlePg/>
        </w:sectPr>
      </w:pPr>
    </w:p>
    <w:p w14:paraId="65911810" w14:textId="77777777" w:rsidR="009C0AE2" w:rsidRDefault="00BC3427">
      <w:pPr>
        <w:pStyle w:val="Heading1"/>
        <w:ind w:left="-5" w:right="0"/>
      </w:pPr>
      <w:r>
        <w:lastRenderedPageBreak/>
        <w:t>PENDAHULUAN</w:t>
      </w:r>
      <w:r>
        <w:rPr>
          <w:b w:val="0"/>
        </w:rPr>
        <w:t xml:space="preserve"> </w:t>
      </w:r>
    </w:p>
    <w:p w14:paraId="0A551182" w14:textId="77777777" w:rsidR="009C0AE2" w:rsidRDefault="00BC3427">
      <w:pPr>
        <w:spacing w:after="3" w:line="259" w:lineRule="auto"/>
        <w:ind w:right="65"/>
        <w:jc w:val="right"/>
      </w:pPr>
      <w:r>
        <w:t>Direktu</w:t>
      </w:r>
      <w:r>
        <w:t xml:space="preserve">r   bidang imunisasi   dan   biologi </w:t>
      </w:r>
    </w:p>
    <w:p w14:paraId="7C8D5DB9" w14:textId="77777777" w:rsidR="009C0AE2" w:rsidRDefault="00BC3427">
      <w:pPr>
        <w:ind w:left="-3"/>
      </w:pPr>
      <w:r>
        <w:t>Organisasi Kesehatan Dunia (WHO), Dr.Kate O'Brien,</w:t>
      </w:r>
      <w:r>
        <w:rPr>
          <w:vertAlign w:val="superscript"/>
        </w:rPr>
        <w:t xml:space="preserve">1 </w:t>
      </w:r>
      <w:r>
        <w:t>menjelaskan: sampai saat ini belum ada bukti kuat varian baru virus Corona, tidak bisa ditanggulangi dengan vaksin. WHO berkeyakinan kuat agar secepat mungkin masyara</w:t>
      </w:r>
      <w:r>
        <w:t>kat divaksinasi, karena disadari makin berkembangnya covid-19 dilaporkan di dunia, karena ditengarai memiliki potensi bersifat lebih mudah menular dan kebal terhadap vaksin. Di antara negara Asia, Indonesia berada di urutan ke-4 penyumbang kasus positif, d</w:t>
      </w:r>
      <w:r>
        <w:t>ibawah India:10.558.710 kasus, disusul Turki dengan 2.380.665 kasus, Iran: 1.324.395 kasus.</w:t>
      </w:r>
      <w:r>
        <w:rPr>
          <w:vertAlign w:val="superscript"/>
        </w:rPr>
        <w:footnoteReference w:id="1"/>
      </w:r>
      <w:r>
        <w:rPr>
          <w:vertAlign w:val="subscript"/>
        </w:rPr>
        <w:t xml:space="preserve"> </w:t>
      </w:r>
    </w:p>
    <w:p w14:paraId="56517692" w14:textId="77777777" w:rsidR="009C0AE2" w:rsidRDefault="00BC3427">
      <w:pPr>
        <w:ind w:left="-13" w:firstLine="567"/>
      </w:pPr>
      <w:r>
        <w:t>Untuk penanggulangan wabah ini, negara Indonesia telah memulai pelaksanaan program vaksinasi, untuk mengendalikan pertambahan covid-19. Penyuntikan 181,5 juta or</w:t>
      </w:r>
      <w:r>
        <w:t>ang warga yang menjadi sasaran vaksinasi, diproyeksikan butuh waktu 15 bulan, melalui SMS pemberitahuan yang dikirimkan   oleh   Kementerian   Kesehatan   RI terhubung dengan aplikasi Pedulilindungi.</w:t>
      </w:r>
      <w:r>
        <w:rPr>
          <w:vertAlign w:val="superscript"/>
        </w:rPr>
        <w:footnoteReference w:id="2"/>
      </w:r>
      <w:r>
        <w:rPr>
          <w:vertAlign w:val="subscript"/>
        </w:rPr>
        <w:t xml:space="preserve"> </w:t>
      </w:r>
      <w:r>
        <w:t xml:space="preserve">Informasi keliru atau hoax, membuat masyarakat cemas  </w:t>
      </w:r>
      <w:r>
        <w:t xml:space="preserve"> atas   kefektivitasan   vaksin   ini,   untuk memberikan kekebalan terhadap virus COVID-19. </w:t>
      </w:r>
    </w:p>
    <w:p w14:paraId="0E3E9C54" w14:textId="77777777" w:rsidR="009C0AE2" w:rsidRDefault="00BC3427">
      <w:pPr>
        <w:spacing w:after="3" w:line="259" w:lineRule="auto"/>
        <w:ind w:right="65"/>
        <w:jc w:val="right"/>
      </w:pPr>
      <w:r>
        <w:t xml:space="preserve">Ketua  umum  kamar  dagang  dan  industri </w:t>
      </w:r>
    </w:p>
    <w:p w14:paraId="12FFFB77" w14:textId="77777777" w:rsidR="009C0AE2" w:rsidRDefault="00BC3427">
      <w:pPr>
        <w:ind w:left="-13" w:firstLine="58"/>
      </w:pPr>
      <w:r>
        <w:t>Indonesia (KADIN), Rosan P. Roeslani,</w:t>
      </w:r>
      <w:r>
        <w:rPr>
          <w:vertAlign w:val="superscript"/>
        </w:rPr>
        <w:footnoteReference w:id="3"/>
      </w:r>
      <w:r>
        <w:rPr>
          <w:vertAlign w:val="superscript"/>
        </w:rPr>
        <w:t xml:space="preserve"> </w:t>
      </w:r>
      <w:r>
        <w:t xml:space="preserve">meminta pemerintah   membuka   akses   vaksin   Covid-19 secara mandiri kepada </w:t>
      </w:r>
      <w:r>
        <w:t>dunia usaha, untuk mempercepat  pemerataan  vaksinasi.  Memasuki tahun baru 2021 ini Indonesia, bahkan dunia masih dihadapkan  dengan  pandemi  COVID-19.  Tidak ada   yang bisa   menebak dan   memperkirakan bagaimana COVID-19 bisa tersebar sebegitu luas da</w:t>
      </w:r>
      <w:r>
        <w:t xml:space="preserve">n cepat, serta kapan akan berakhir. </w:t>
      </w:r>
    </w:p>
    <w:p w14:paraId="015EB982" w14:textId="77777777" w:rsidR="009C0AE2" w:rsidRDefault="00BC3427">
      <w:pPr>
        <w:ind w:left="-13" w:firstLine="566"/>
      </w:pPr>
      <w:r>
        <w:t>Ketua Satgas Penanganan COVID-19 Doni Monardo,</w:t>
      </w:r>
      <w:r>
        <w:rPr>
          <w:vertAlign w:val="superscript"/>
        </w:rPr>
        <w:t xml:space="preserve">5 </w:t>
      </w:r>
      <w:r>
        <w:t>meminta masyarakat  tidak  ragu dengan vaksinasi Corona. Presiden Jokowi menjadi orang yang pertama divaksinasi COVID-19, untuk memutus mata rantai penyebaran Corona denga</w:t>
      </w:r>
      <w:r>
        <w:t>n perlindungan yang diberikan vaksin.</w:t>
      </w:r>
      <w:r>
        <w:rPr>
          <w:vertAlign w:val="superscript"/>
        </w:rPr>
        <w:footnoteReference w:id="4"/>
      </w:r>
      <w:r>
        <w:rPr>
          <w:vertAlign w:val="superscript"/>
        </w:rPr>
        <w:t xml:space="preserve"> </w:t>
      </w:r>
      <w:r>
        <w:t>Memberikan perlindungan Kesehatan dan keselamatan, keamanan bagi masyarakat Indonesia dan membantu percepatan proses pemulihan ekonomi.</w:t>
      </w:r>
      <w:r>
        <w:rPr>
          <w:vertAlign w:val="superscript"/>
        </w:rPr>
        <w:footnoteReference w:id="5"/>
      </w:r>
      <w:r>
        <w:rPr>
          <w:vertAlign w:val="superscript"/>
        </w:rPr>
        <w:t xml:space="preserve"> </w:t>
      </w:r>
      <w:r>
        <w:t>Diharapkan siaran langsung vaksinasi terhadap presiden, memb</w:t>
      </w:r>
      <w:r>
        <w:rPr>
          <w:color w:val="202429"/>
        </w:rPr>
        <w:t xml:space="preserve">erikan </w:t>
      </w:r>
      <w:r>
        <w:rPr>
          <w:color w:val="202429"/>
        </w:rPr>
        <w:t>manfaat kepada masyarakat menyukseskan program trsebut.</w:t>
      </w:r>
      <w:r>
        <w:rPr>
          <w:color w:val="202429"/>
          <w:vertAlign w:val="superscript"/>
        </w:rPr>
        <w:footnoteReference w:id="6"/>
      </w:r>
      <w:r>
        <w:rPr>
          <w:vertAlign w:val="subscript"/>
        </w:rPr>
        <w:t xml:space="preserve"> </w:t>
      </w:r>
    </w:p>
    <w:p w14:paraId="29FF6953" w14:textId="77777777" w:rsidR="009C0AE2" w:rsidRDefault="00BC3427">
      <w:pPr>
        <w:spacing w:after="13" w:line="248" w:lineRule="auto"/>
        <w:ind w:left="-15" w:firstLine="566"/>
      </w:pPr>
      <w:r>
        <w:rPr>
          <w:color w:val="050505"/>
        </w:rPr>
        <w:t>Vaksin wajib hukumnyajika menolak akan dijatuhi hukuman, sesuai pasal 9 (1) UU. No 6</w:t>
      </w:r>
      <w:r>
        <w:t xml:space="preserve"> </w:t>
      </w:r>
    </w:p>
    <w:p w14:paraId="4678585D" w14:textId="77777777" w:rsidR="009C0AE2" w:rsidRDefault="00BC3427">
      <w:pPr>
        <w:spacing w:after="13" w:line="248" w:lineRule="auto"/>
        <w:ind w:left="-5"/>
      </w:pPr>
      <w:r>
        <w:rPr>
          <w:color w:val="050505"/>
        </w:rPr>
        <w:t xml:space="preserve">Tahun 2018 Tentang Kekarantinaan Kesehatan: </w:t>
      </w:r>
    </w:p>
    <w:p w14:paraId="11E2CA82" w14:textId="77777777" w:rsidR="009C0AE2" w:rsidRDefault="00BC3427">
      <w:pPr>
        <w:spacing w:after="13" w:line="248" w:lineRule="auto"/>
        <w:ind w:left="-5"/>
      </w:pPr>
      <w:r>
        <w:rPr>
          <w:color w:val="050505"/>
        </w:rPr>
        <w:t xml:space="preserve">Penjara 1 Tahun Dan Atau Denda Rp.100 Juta. </w:t>
      </w:r>
    </w:p>
    <w:p w14:paraId="447F896F" w14:textId="77777777" w:rsidR="009C0AE2" w:rsidRDefault="00BC3427">
      <w:pPr>
        <w:spacing w:after="13" w:line="248" w:lineRule="auto"/>
        <w:ind w:left="-5"/>
      </w:pPr>
      <w:r>
        <w:rPr>
          <w:color w:val="050505"/>
        </w:rPr>
        <w:t xml:space="preserve">Menurut Wakil </w:t>
      </w:r>
      <w:r>
        <w:rPr>
          <w:color w:val="050505"/>
        </w:rPr>
        <w:t xml:space="preserve">Menteri Hukum dan HAM </w:t>
      </w:r>
    </w:p>
    <w:p w14:paraId="6BC8479B" w14:textId="77777777" w:rsidR="009C0AE2" w:rsidRDefault="00BC3427">
      <w:pPr>
        <w:spacing w:after="13" w:line="248" w:lineRule="auto"/>
        <w:ind w:left="-5"/>
      </w:pPr>
      <w:r>
        <w:rPr>
          <w:color w:val="050505"/>
        </w:rPr>
        <w:t>(Wamenkumham) Prof Edward OS Hiariej,</w:t>
      </w:r>
      <w:r>
        <w:rPr>
          <w:color w:val="050505"/>
          <w:vertAlign w:val="superscript"/>
        </w:rPr>
        <w:footnoteReference w:id="7"/>
      </w:r>
      <w:r>
        <w:rPr>
          <w:color w:val="050505"/>
          <w:vertAlign w:val="superscript"/>
        </w:rPr>
        <w:t xml:space="preserve"> </w:t>
      </w:r>
      <w:r>
        <w:rPr>
          <w:color w:val="050505"/>
        </w:rPr>
        <w:t xml:space="preserve">orang yang menolak vaksinasi dapat dikenakan sanksi </w:t>
      </w:r>
      <w:r>
        <w:rPr>
          <w:color w:val="050505"/>
        </w:rPr>
        <w:lastRenderedPageBreak/>
        <w:t>hukuman penjara dan denda hingga ratusan juta. Mengacu pada pasal 93 Undang-Undang Nomor 6 Tahun 2018 tentang Kekarantinaan Kesehatan, yang m</w:t>
      </w:r>
      <w:r>
        <w:rPr>
          <w:color w:val="050505"/>
        </w:rPr>
        <w:t>enyatakan bahwa: setiap orang yang tidak mematuhi penyelenggaraan kekarantinaan kesehatan atau menghalangi penyelenggaraan kekarantinaan Kesehatan, dipidana penjara paling lama satu tahun atau denda maksimal Rp 100 juta. Setiap orangyang tidak mematuhi pen</w:t>
      </w:r>
      <w:r>
        <w:rPr>
          <w:color w:val="050505"/>
        </w:rPr>
        <w:t>yelenggaraan Kekarantinaan  Kesehatan  Pasal  9  (1)  dan/atau</w:t>
      </w:r>
      <w:r>
        <w:t xml:space="preserve"> </w:t>
      </w:r>
      <w:r>
        <w:rPr>
          <w:color w:val="050505"/>
        </w:rPr>
        <w:t>menghalangi</w:t>
      </w:r>
      <w:r>
        <w:t xml:space="preserve"> </w:t>
      </w:r>
      <w:r>
        <w:rPr>
          <w:color w:val="050505"/>
        </w:rPr>
        <w:t>penyelenggaraan</w:t>
      </w:r>
      <w:r>
        <w:t xml:space="preserve"> </w:t>
      </w:r>
      <w:r>
        <w:rPr>
          <w:color w:val="050505"/>
        </w:rPr>
        <w:t>Kekarantinaan</w:t>
      </w:r>
      <w:r>
        <w:t xml:space="preserve"> </w:t>
      </w:r>
      <w:r>
        <w:rPr>
          <w:color w:val="050505"/>
        </w:rPr>
        <w:t xml:space="preserve">Kesehatan  sehingga  menyebabkan  Kedaruratan </w:t>
      </w:r>
    </w:p>
    <w:tbl>
      <w:tblPr>
        <w:tblStyle w:val="TableGrid"/>
        <w:tblpPr w:vertAnchor="text" w:horzAnchor="margin" w:tblpY="451"/>
        <w:tblOverlap w:val="never"/>
        <w:tblW w:w="9791" w:type="dxa"/>
        <w:tblInd w:w="0" w:type="dxa"/>
        <w:tblCellMar>
          <w:top w:w="0" w:type="dxa"/>
          <w:left w:w="0" w:type="dxa"/>
          <w:bottom w:w="0" w:type="dxa"/>
          <w:right w:w="0" w:type="dxa"/>
        </w:tblCellMar>
        <w:tblLook w:val="04A0" w:firstRow="1" w:lastRow="0" w:firstColumn="1" w:lastColumn="0" w:noHBand="0" w:noVBand="1"/>
      </w:tblPr>
      <w:tblGrid>
        <w:gridCol w:w="177"/>
        <w:gridCol w:w="2599"/>
        <w:gridCol w:w="1672"/>
        <w:gridCol w:w="176"/>
        <w:gridCol w:w="2638"/>
        <w:gridCol w:w="534"/>
        <w:gridCol w:w="488"/>
        <w:gridCol w:w="684"/>
        <w:gridCol w:w="823"/>
      </w:tblGrid>
      <w:tr w:rsidR="009C0AE2" w14:paraId="54E07683" w14:textId="77777777">
        <w:trPr>
          <w:trHeight w:val="201"/>
        </w:trPr>
        <w:tc>
          <w:tcPr>
            <w:tcW w:w="284" w:type="dxa"/>
            <w:tcBorders>
              <w:top w:val="nil"/>
              <w:left w:val="nil"/>
              <w:bottom w:val="nil"/>
              <w:right w:val="nil"/>
            </w:tcBorders>
          </w:tcPr>
          <w:p w14:paraId="7D6FEECE" w14:textId="77777777" w:rsidR="009C0AE2" w:rsidRDefault="00BC3427">
            <w:pPr>
              <w:spacing w:after="0" w:line="259" w:lineRule="auto"/>
              <w:ind w:left="43" w:firstLine="0"/>
              <w:jc w:val="left"/>
            </w:pPr>
            <w:r>
              <w:rPr>
                <w:sz w:val="17"/>
              </w:rPr>
              <w:t xml:space="preserve"> </w:t>
            </w:r>
          </w:p>
        </w:tc>
        <w:tc>
          <w:tcPr>
            <w:tcW w:w="2285" w:type="dxa"/>
            <w:tcBorders>
              <w:top w:val="nil"/>
              <w:left w:val="nil"/>
              <w:bottom w:val="nil"/>
              <w:right w:val="nil"/>
            </w:tcBorders>
          </w:tcPr>
          <w:p w14:paraId="4A294B72" w14:textId="77777777" w:rsidR="009C0AE2" w:rsidRDefault="009C0AE2">
            <w:pPr>
              <w:spacing w:after="160" w:line="259" w:lineRule="auto"/>
              <w:ind w:left="0" w:firstLine="0"/>
              <w:jc w:val="left"/>
            </w:pPr>
          </w:p>
        </w:tc>
        <w:tc>
          <w:tcPr>
            <w:tcW w:w="2708" w:type="dxa"/>
            <w:tcBorders>
              <w:top w:val="nil"/>
              <w:left w:val="nil"/>
              <w:bottom w:val="nil"/>
              <w:right w:val="nil"/>
            </w:tcBorders>
          </w:tcPr>
          <w:p w14:paraId="2D4042EF" w14:textId="77777777" w:rsidR="009C0AE2" w:rsidRDefault="009C0AE2">
            <w:pPr>
              <w:spacing w:after="160" w:line="259" w:lineRule="auto"/>
              <w:ind w:left="0" w:firstLine="0"/>
              <w:jc w:val="left"/>
            </w:pPr>
          </w:p>
        </w:tc>
        <w:tc>
          <w:tcPr>
            <w:tcW w:w="283" w:type="dxa"/>
            <w:tcBorders>
              <w:top w:val="nil"/>
              <w:left w:val="nil"/>
              <w:bottom w:val="nil"/>
              <w:right w:val="nil"/>
            </w:tcBorders>
          </w:tcPr>
          <w:p w14:paraId="1554A198" w14:textId="77777777" w:rsidR="009C0AE2" w:rsidRDefault="00BC3427">
            <w:pPr>
              <w:spacing w:after="0" w:line="259" w:lineRule="auto"/>
              <w:ind w:left="53" w:firstLine="0"/>
              <w:jc w:val="left"/>
            </w:pPr>
            <w:r>
              <w:rPr>
                <w:sz w:val="17"/>
              </w:rPr>
              <w:t xml:space="preserve"> </w:t>
            </w:r>
          </w:p>
        </w:tc>
        <w:tc>
          <w:tcPr>
            <w:tcW w:w="1327" w:type="dxa"/>
            <w:tcBorders>
              <w:top w:val="nil"/>
              <w:left w:val="nil"/>
              <w:bottom w:val="nil"/>
              <w:right w:val="nil"/>
            </w:tcBorders>
          </w:tcPr>
          <w:p w14:paraId="6AC804BB" w14:textId="77777777" w:rsidR="009C0AE2" w:rsidRDefault="009C0AE2">
            <w:pPr>
              <w:spacing w:after="160" w:line="259" w:lineRule="auto"/>
              <w:ind w:left="0" w:firstLine="0"/>
              <w:jc w:val="left"/>
            </w:pPr>
          </w:p>
        </w:tc>
        <w:tc>
          <w:tcPr>
            <w:tcW w:w="663" w:type="dxa"/>
            <w:tcBorders>
              <w:top w:val="nil"/>
              <w:left w:val="nil"/>
              <w:bottom w:val="nil"/>
              <w:right w:val="nil"/>
            </w:tcBorders>
          </w:tcPr>
          <w:p w14:paraId="166A62D6" w14:textId="77777777" w:rsidR="009C0AE2" w:rsidRDefault="009C0AE2">
            <w:pPr>
              <w:spacing w:after="160" w:line="259" w:lineRule="auto"/>
              <w:ind w:left="0" w:firstLine="0"/>
              <w:jc w:val="left"/>
            </w:pPr>
          </w:p>
        </w:tc>
        <w:tc>
          <w:tcPr>
            <w:tcW w:w="614" w:type="dxa"/>
            <w:tcBorders>
              <w:top w:val="nil"/>
              <w:left w:val="nil"/>
              <w:bottom w:val="nil"/>
              <w:right w:val="nil"/>
            </w:tcBorders>
          </w:tcPr>
          <w:p w14:paraId="0A5E6A9C" w14:textId="77777777" w:rsidR="009C0AE2" w:rsidRDefault="009C0AE2">
            <w:pPr>
              <w:spacing w:after="160" w:line="259" w:lineRule="auto"/>
              <w:ind w:left="0" w:firstLine="0"/>
              <w:jc w:val="left"/>
            </w:pPr>
          </w:p>
        </w:tc>
        <w:tc>
          <w:tcPr>
            <w:tcW w:w="785" w:type="dxa"/>
            <w:tcBorders>
              <w:top w:val="nil"/>
              <w:left w:val="nil"/>
              <w:bottom w:val="nil"/>
              <w:right w:val="nil"/>
            </w:tcBorders>
          </w:tcPr>
          <w:p w14:paraId="632CA55B" w14:textId="77777777" w:rsidR="009C0AE2" w:rsidRDefault="009C0AE2">
            <w:pPr>
              <w:spacing w:after="160" w:line="259" w:lineRule="auto"/>
              <w:ind w:left="0" w:firstLine="0"/>
              <w:jc w:val="left"/>
            </w:pPr>
          </w:p>
        </w:tc>
        <w:tc>
          <w:tcPr>
            <w:tcW w:w="842" w:type="dxa"/>
            <w:tcBorders>
              <w:top w:val="nil"/>
              <w:left w:val="nil"/>
              <w:bottom w:val="nil"/>
              <w:right w:val="nil"/>
            </w:tcBorders>
          </w:tcPr>
          <w:p w14:paraId="42D08739" w14:textId="77777777" w:rsidR="009C0AE2" w:rsidRDefault="009C0AE2">
            <w:pPr>
              <w:spacing w:after="160" w:line="259" w:lineRule="auto"/>
              <w:ind w:left="0" w:firstLine="0"/>
              <w:jc w:val="left"/>
            </w:pPr>
          </w:p>
        </w:tc>
      </w:tr>
      <w:tr w:rsidR="009C0AE2" w14:paraId="4D476C67" w14:textId="77777777">
        <w:trPr>
          <w:trHeight w:val="65"/>
        </w:trPr>
        <w:tc>
          <w:tcPr>
            <w:tcW w:w="284" w:type="dxa"/>
            <w:tcBorders>
              <w:top w:val="nil"/>
              <w:left w:val="nil"/>
              <w:bottom w:val="nil"/>
              <w:right w:val="nil"/>
            </w:tcBorders>
          </w:tcPr>
          <w:p w14:paraId="422F7381" w14:textId="77777777" w:rsidR="009C0AE2" w:rsidRDefault="009C0AE2">
            <w:pPr>
              <w:spacing w:after="160" w:line="259" w:lineRule="auto"/>
              <w:ind w:left="0" w:firstLine="0"/>
              <w:jc w:val="left"/>
            </w:pPr>
          </w:p>
        </w:tc>
        <w:tc>
          <w:tcPr>
            <w:tcW w:w="2285" w:type="dxa"/>
            <w:tcBorders>
              <w:top w:val="nil"/>
              <w:left w:val="nil"/>
              <w:bottom w:val="nil"/>
              <w:right w:val="nil"/>
            </w:tcBorders>
            <w:vAlign w:val="bottom"/>
          </w:tcPr>
          <w:p w14:paraId="316EF5A1" w14:textId="77777777" w:rsidR="009C0AE2" w:rsidRDefault="00BC3427">
            <w:pPr>
              <w:spacing w:after="0" w:line="259" w:lineRule="auto"/>
              <w:ind w:left="-282" w:right="-314" w:firstLine="0"/>
              <w:jc w:val="left"/>
            </w:pPr>
            <w:r>
              <w:rPr>
                <w:rFonts w:ascii="Calibri" w:eastAsia="Calibri" w:hAnsi="Calibri" w:cs="Calibri"/>
                <w:noProof/>
              </w:rPr>
              <mc:AlternateContent>
                <mc:Choice Requires="wpg">
                  <w:drawing>
                    <wp:inline distT="0" distB="0" distL="0" distR="0" wp14:anchorId="146AACAC" wp14:editId="5B6EF223">
                      <wp:extent cx="1829435" cy="10414"/>
                      <wp:effectExtent l="0" t="0" r="0" b="0"/>
                      <wp:docPr id="151547" name="Group 151547"/>
                      <wp:cNvGraphicFramePr/>
                      <a:graphic xmlns:a="http://schemas.openxmlformats.org/drawingml/2006/main">
                        <a:graphicData uri="http://schemas.microsoft.com/office/word/2010/wordprocessingGroup">
                          <wpg:wgp>
                            <wpg:cNvGrpSpPr/>
                            <wpg:grpSpPr>
                              <a:xfrm>
                                <a:off x="0" y="0"/>
                                <a:ext cx="1829435" cy="10414"/>
                                <a:chOff x="0" y="0"/>
                                <a:chExt cx="1829435" cy="10414"/>
                              </a:xfrm>
                            </wpg:grpSpPr>
                            <wps:wsp>
                              <wps:cNvPr id="1173" name="Shape 1173"/>
                              <wps:cNvSpPr/>
                              <wps:spPr>
                                <a:xfrm>
                                  <a:off x="0" y="0"/>
                                  <a:ext cx="1829435" cy="0"/>
                                </a:xfrm>
                                <a:custGeom>
                                  <a:avLst/>
                                  <a:gdLst/>
                                  <a:ahLst/>
                                  <a:cxnLst/>
                                  <a:rect l="0" t="0" r="0" b="0"/>
                                  <a:pathLst>
                                    <a:path w="1829435">
                                      <a:moveTo>
                                        <a:pt x="0" y="0"/>
                                      </a:moveTo>
                                      <a:lnTo>
                                        <a:pt x="1829435" y="0"/>
                                      </a:lnTo>
                                    </a:path>
                                  </a:pathLst>
                                </a:custGeom>
                                <a:ln w="1041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1547" style="width:144.05pt;height:0.82pt;mso-position-horizontal-relative:char;mso-position-vertical-relative:line" coordsize="18294,104">
                      <v:shape id="Shape 1173" style="position:absolute;width:18294;height:0;left:0;top:0;" coordsize="1829435,0" path="m0,0l1829435,0">
                        <v:stroke weight="0.82pt" endcap="flat" joinstyle="round" on="true" color="#000000"/>
                        <v:fill on="false" color="#000000" opacity="0"/>
                      </v:shape>
                    </v:group>
                  </w:pict>
                </mc:Fallback>
              </mc:AlternateContent>
            </w:r>
          </w:p>
        </w:tc>
        <w:tc>
          <w:tcPr>
            <w:tcW w:w="2708" w:type="dxa"/>
            <w:tcBorders>
              <w:top w:val="nil"/>
              <w:left w:val="nil"/>
              <w:bottom w:val="nil"/>
              <w:right w:val="nil"/>
            </w:tcBorders>
          </w:tcPr>
          <w:p w14:paraId="08D1EC32" w14:textId="77777777" w:rsidR="009C0AE2" w:rsidRDefault="009C0AE2">
            <w:pPr>
              <w:spacing w:after="160" w:line="259" w:lineRule="auto"/>
              <w:ind w:left="0" w:firstLine="0"/>
              <w:jc w:val="left"/>
            </w:pPr>
          </w:p>
        </w:tc>
        <w:tc>
          <w:tcPr>
            <w:tcW w:w="283" w:type="dxa"/>
            <w:tcBorders>
              <w:top w:val="nil"/>
              <w:left w:val="nil"/>
              <w:bottom w:val="nil"/>
              <w:right w:val="nil"/>
            </w:tcBorders>
          </w:tcPr>
          <w:p w14:paraId="785EF14F" w14:textId="77777777" w:rsidR="009C0AE2" w:rsidRDefault="009C0AE2">
            <w:pPr>
              <w:spacing w:after="160" w:line="259" w:lineRule="auto"/>
              <w:ind w:left="0" w:firstLine="0"/>
              <w:jc w:val="left"/>
            </w:pPr>
          </w:p>
        </w:tc>
        <w:tc>
          <w:tcPr>
            <w:tcW w:w="1327" w:type="dxa"/>
            <w:tcBorders>
              <w:top w:val="nil"/>
              <w:left w:val="nil"/>
              <w:bottom w:val="nil"/>
              <w:right w:val="nil"/>
            </w:tcBorders>
            <w:vAlign w:val="bottom"/>
          </w:tcPr>
          <w:p w14:paraId="6D5C57E9" w14:textId="77777777" w:rsidR="009C0AE2" w:rsidRDefault="00BC3427">
            <w:pPr>
              <w:spacing w:after="0" w:line="259" w:lineRule="auto"/>
              <w:ind w:left="-273" w:right="-1310" w:firstLine="0"/>
              <w:jc w:val="left"/>
            </w:pPr>
            <w:r>
              <w:rPr>
                <w:rFonts w:ascii="Calibri" w:eastAsia="Calibri" w:hAnsi="Calibri" w:cs="Calibri"/>
                <w:noProof/>
              </w:rPr>
              <mc:AlternateContent>
                <mc:Choice Requires="wpg">
                  <w:drawing>
                    <wp:inline distT="0" distB="0" distL="0" distR="0" wp14:anchorId="4A4C16A2" wp14:editId="640D3099">
                      <wp:extent cx="1847850" cy="6096"/>
                      <wp:effectExtent l="0" t="0" r="0" b="0"/>
                      <wp:docPr id="151564" name="Group 151564"/>
                      <wp:cNvGraphicFramePr/>
                      <a:graphic xmlns:a="http://schemas.openxmlformats.org/drawingml/2006/main">
                        <a:graphicData uri="http://schemas.microsoft.com/office/word/2010/wordprocessingGroup">
                          <wpg:wgp>
                            <wpg:cNvGrpSpPr/>
                            <wpg:grpSpPr>
                              <a:xfrm>
                                <a:off x="0" y="0"/>
                                <a:ext cx="1847850" cy="6096"/>
                                <a:chOff x="0" y="0"/>
                                <a:chExt cx="1847850" cy="6096"/>
                              </a:xfrm>
                            </wpg:grpSpPr>
                            <wps:wsp>
                              <wps:cNvPr id="1174" name="Shape 1174"/>
                              <wps:cNvSpPr/>
                              <wps:spPr>
                                <a:xfrm>
                                  <a:off x="0" y="0"/>
                                  <a:ext cx="1847850" cy="0"/>
                                </a:xfrm>
                                <a:custGeom>
                                  <a:avLst/>
                                  <a:gdLst/>
                                  <a:ahLst/>
                                  <a:cxnLst/>
                                  <a:rect l="0" t="0" r="0" b="0"/>
                                  <a:pathLst>
                                    <a:path w="1847850">
                                      <a:moveTo>
                                        <a:pt x="0" y="0"/>
                                      </a:moveTo>
                                      <a:lnTo>
                                        <a:pt x="184785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1564" style="width:145.5pt;height:0.48pt;mso-position-horizontal-relative:char;mso-position-vertical-relative:line" coordsize="18478,60">
                      <v:shape id="Shape 1174" style="position:absolute;width:18478;height:0;left:0;top:0;" coordsize="1847850,0" path="m0,0l1847850,0">
                        <v:stroke weight="0.48pt" endcap="flat" joinstyle="round" on="true" color="#000000"/>
                        <v:fill on="false" color="#000000" opacity="0"/>
                      </v:shape>
                    </v:group>
                  </w:pict>
                </mc:Fallback>
              </mc:AlternateContent>
            </w:r>
          </w:p>
        </w:tc>
        <w:tc>
          <w:tcPr>
            <w:tcW w:w="663" w:type="dxa"/>
            <w:tcBorders>
              <w:top w:val="nil"/>
              <w:left w:val="nil"/>
              <w:bottom w:val="nil"/>
              <w:right w:val="nil"/>
            </w:tcBorders>
          </w:tcPr>
          <w:p w14:paraId="0AA57B5C" w14:textId="77777777" w:rsidR="009C0AE2" w:rsidRDefault="009C0AE2">
            <w:pPr>
              <w:spacing w:after="160" w:line="259" w:lineRule="auto"/>
              <w:ind w:left="0" w:firstLine="0"/>
              <w:jc w:val="left"/>
            </w:pPr>
          </w:p>
        </w:tc>
        <w:tc>
          <w:tcPr>
            <w:tcW w:w="614" w:type="dxa"/>
            <w:tcBorders>
              <w:top w:val="nil"/>
              <w:left w:val="nil"/>
              <w:bottom w:val="nil"/>
              <w:right w:val="nil"/>
            </w:tcBorders>
          </w:tcPr>
          <w:p w14:paraId="097A39B0" w14:textId="77777777" w:rsidR="009C0AE2" w:rsidRDefault="009C0AE2">
            <w:pPr>
              <w:spacing w:after="160" w:line="259" w:lineRule="auto"/>
              <w:ind w:left="0" w:firstLine="0"/>
              <w:jc w:val="left"/>
            </w:pPr>
          </w:p>
        </w:tc>
        <w:tc>
          <w:tcPr>
            <w:tcW w:w="785" w:type="dxa"/>
            <w:tcBorders>
              <w:top w:val="nil"/>
              <w:left w:val="nil"/>
              <w:bottom w:val="nil"/>
              <w:right w:val="nil"/>
            </w:tcBorders>
          </w:tcPr>
          <w:p w14:paraId="3103D06F" w14:textId="77777777" w:rsidR="009C0AE2" w:rsidRDefault="009C0AE2">
            <w:pPr>
              <w:spacing w:after="160" w:line="259" w:lineRule="auto"/>
              <w:ind w:left="0" w:firstLine="0"/>
              <w:jc w:val="left"/>
            </w:pPr>
          </w:p>
        </w:tc>
        <w:tc>
          <w:tcPr>
            <w:tcW w:w="842" w:type="dxa"/>
            <w:tcBorders>
              <w:top w:val="nil"/>
              <w:left w:val="nil"/>
              <w:bottom w:val="nil"/>
              <w:right w:val="nil"/>
            </w:tcBorders>
          </w:tcPr>
          <w:p w14:paraId="7A5FEE57" w14:textId="77777777" w:rsidR="009C0AE2" w:rsidRDefault="009C0AE2">
            <w:pPr>
              <w:spacing w:after="160" w:line="259" w:lineRule="auto"/>
              <w:ind w:left="0" w:firstLine="0"/>
              <w:jc w:val="left"/>
            </w:pPr>
          </w:p>
        </w:tc>
      </w:tr>
      <w:tr w:rsidR="009C0AE2" w14:paraId="203D2727" w14:textId="77777777">
        <w:trPr>
          <w:trHeight w:val="282"/>
        </w:trPr>
        <w:tc>
          <w:tcPr>
            <w:tcW w:w="284" w:type="dxa"/>
            <w:tcBorders>
              <w:top w:val="nil"/>
              <w:left w:val="nil"/>
              <w:bottom w:val="nil"/>
              <w:right w:val="nil"/>
            </w:tcBorders>
          </w:tcPr>
          <w:p w14:paraId="48167B5E" w14:textId="77777777" w:rsidR="009C0AE2" w:rsidRDefault="00BC3427">
            <w:pPr>
              <w:spacing w:after="0" w:line="259" w:lineRule="auto"/>
              <w:ind w:left="0" w:firstLine="0"/>
              <w:jc w:val="left"/>
            </w:pPr>
            <w:r>
              <w:rPr>
                <w:sz w:val="13"/>
              </w:rPr>
              <w:t xml:space="preserve">1 </w:t>
            </w:r>
          </w:p>
        </w:tc>
        <w:tc>
          <w:tcPr>
            <w:tcW w:w="2285" w:type="dxa"/>
            <w:tcBorders>
              <w:top w:val="nil"/>
              <w:left w:val="nil"/>
              <w:bottom w:val="nil"/>
              <w:right w:val="nil"/>
            </w:tcBorders>
          </w:tcPr>
          <w:p w14:paraId="218797B9" w14:textId="77777777" w:rsidR="009C0AE2" w:rsidRDefault="00BC3427">
            <w:pPr>
              <w:spacing w:after="0" w:line="259" w:lineRule="auto"/>
              <w:ind w:left="0" w:firstLine="0"/>
              <w:jc w:val="left"/>
            </w:pPr>
            <w:r>
              <w:rPr>
                <w:sz w:val="20"/>
              </w:rPr>
              <w:t xml:space="preserve">“Makin Banyak   Varian </w:t>
            </w:r>
          </w:p>
        </w:tc>
        <w:tc>
          <w:tcPr>
            <w:tcW w:w="2708" w:type="dxa"/>
            <w:tcBorders>
              <w:top w:val="nil"/>
              <w:left w:val="nil"/>
              <w:bottom w:val="nil"/>
              <w:right w:val="nil"/>
            </w:tcBorders>
          </w:tcPr>
          <w:p w14:paraId="69D44E20" w14:textId="77777777" w:rsidR="009C0AE2" w:rsidRDefault="00BC3427">
            <w:pPr>
              <w:spacing w:after="0" w:line="259" w:lineRule="auto"/>
              <w:ind w:left="0" w:firstLine="0"/>
              <w:jc w:val="left"/>
            </w:pPr>
            <w:r>
              <w:rPr>
                <w:sz w:val="20"/>
              </w:rPr>
              <w:t xml:space="preserve">Corona   Baru,   WHO: </w:t>
            </w:r>
          </w:p>
        </w:tc>
        <w:tc>
          <w:tcPr>
            <w:tcW w:w="283" w:type="dxa"/>
            <w:tcBorders>
              <w:top w:val="nil"/>
              <w:left w:val="nil"/>
              <w:bottom w:val="nil"/>
              <w:right w:val="nil"/>
            </w:tcBorders>
          </w:tcPr>
          <w:p w14:paraId="10C60B21" w14:textId="77777777" w:rsidR="009C0AE2" w:rsidRDefault="00BC3427">
            <w:pPr>
              <w:spacing w:after="0" w:line="259" w:lineRule="auto"/>
              <w:ind w:left="0" w:firstLine="0"/>
              <w:jc w:val="left"/>
            </w:pPr>
            <w:r>
              <w:rPr>
                <w:sz w:val="13"/>
              </w:rPr>
              <w:t xml:space="preserve">5 </w:t>
            </w:r>
          </w:p>
        </w:tc>
        <w:tc>
          <w:tcPr>
            <w:tcW w:w="1327" w:type="dxa"/>
            <w:tcBorders>
              <w:top w:val="nil"/>
              <w:left w:val="nil"/>
              <w:bottom w:val="nil"/>
              <w:right w:val="nil"/>
            </w:tcBorders>
          </w:tcPr>
          <w:p w14:paraId="18A59AE0" w14:textId="77777777" w:rsidR="009C0AE2" w:rsidRDefault="00BC3427">
            <w:pPr>
              <w:spacing w:after="0" w:line="259" w:lineRule="auto"/>
              <w:ind w:left="46" w:firstLine="0"/>
              <w:jc w:val="left"/>
            </w:pPr>
            <w:r>
              <w:rPr>
                <w:sz w:val="20"/>
              </w:rPr>
              <w:t xml:space="preserve">“Masyarakat </w:t>
            </w:r>
          </w:p>
        </w:tc>
        <w:tc>
          <w:tcPr>
            <w:tcW w:w="663" w:type="dxa"/>
            <w:tcBorders>
              <w:top w:val="nil"/>
              <w:left w:val="nil"/>
              <w:bottom w:val="nil"/>
              <w:right w:val="nil"/>
            </w:tcBorders>
          </w:tcPr>
          <w:p w14:paraId="24334B75" w14:textId="77777777" w:rsidR="009C0AE2" w:rsidRDefault="00BC3427">
            <w:pPr>
              <w:spacing w:after="0" w:line="259" w:lineRule="auto"/>
              <w:ind w:left="0" w:firstLine="0"/>
              <w:jc w:val="left"/>
            </w:pPr>
            <w:r>
              <w:rPr>
                <w:sz w:val="20"/>
              </w:rPr>
              <w:t xml:space="preserve">tidak </w:t>
            </w:r>
          </w:p>
        </w:tc>
        <w:tc>
          <w:tcPr>
            <w:tcW w:w="614" w:type="dxa"/>
            <w:tcBorders>
              <w:top w:val="nil"/>
              <w:left w:val="nil"/>
              <w:bottom w:val="nil"/>
              <w:right w:val="nil"/>
            </w:tcBorders>
          </w:tcPr>
          <w:p w14:paraId="5EE2974D" w14:textId="77777777" w:rsidR="009C0AE2" w:rsidRDefault="00BC3427">
            <w:pPr>
              <w:spacing w:after="0" w:line="259" w:lineRule="auto"/>
              <w:ind w:left="0" w:firstLine="0"/>
              <w:jc w:val="left"/>
            </w:pPr>
            <w:r>
              <w:rPr>
                <w:sz w:val="20"/>
              </w:rPr>
              <w:t xml:space="preserve">ragu </w:t>
            </w:r>
          </w:p>
        </w:tc>
        <w:tc>
          <w:tcPr>
            <w:tcW w:w="785" w:type="dxa"/>
            <w:tcBorders>
              <w:top w:val="nil"/>
              <w:left w:val="nil"/>
              <w:bottom w:val="nil"/>
              <w:right w:val="nil"/>
            </w:tcBorders>
          </w:tcPr>
          <w:p w14:paraId="35D34FF9" w14:textId="77777777" w:rsidR="009C0AE2" w:rsidRDefault="00BC3427">
            <w:pPr>
              <w:spacing w:after="0" w:line="259" w:lineRule="auto"/>
              <w:ind w:left="0" w:firstLine="0"/>
              <w:jc w:val="left"/>
            </w:pPr>
            <w:r>
              <w:rPr>
                <w:sz w:val="20"/>
              </w:rPr>
              <w:t xml:space="preserve">dengan </w:t>
            </w:r>
          </w:p>
        </w:tc>
        <w:tc>
          <w:tcPr>
            <w:tcW w:w="842" w:type="dxa"/>
            <w:tcBorders>
              <w:top w:val="nil"/>
              <w:left w:val="nil"/>
              <w:bottom w:val="nil"/>
              <w:right w:val="nil"/>
            </w:tcBorders>
          </w:tcPr>
          <w:p w14:paraId="06AFC59F" w14:textId="77777777" w:rsidR="009C0AE2" w:rsidRDefault="00BC3427">
            <w:pPr>
              <w:spacing w:after="0" w:line="259" w:lineRule="auto"/>
              <w:ind w:left="58" w:firstLine="0"/>
            </w:pPr>
            <w:r>
              <w:rPr>
                <w:sz w:val="20"/>
                <w:u w:val="single" w:color="000000"/>
              </w:rPr>
              <w:t>vaksinasi</w:t>
            </w:r>
            <w:r>
              <w:rPr>
                <w:sz w:val="20"/>
              </w:rPr>
              <w:t xml:space="preserve"> </w:t>
            </w:r>
          </w:p>
        </w:tc>
      </w:tr>
    </w:tbl>
    <w:p w14:paraId="6513B418" w14:textId="77777777" w:rsidR="009C0AE2" w:rsidRDefault="00BC3427">
      <w:pPr>
        <w:spacing w:after="13" w:line="248" w:lineRule="auto"/>
        <w:ind w:left="-5"/>
      </w:pPr>
      <w:r>
        <w:rPr>
          <w:color w:val="050505"/>
        </w:rPr>
        <w:t>Kesehatan  Masyarakat,  dipidana  pidana  penjara</w:t>
      </w:r>
      <w:r>
        <w:t xml:space="preserve"> </w:t>
      </w:r>
    </w:p>
    <w:p w14:paraId="3FF0EE03" w14:textId="77777777" w:rsidR="009C0AE2" w:rsidRDefault="009C0AE2">
      <w:pPr>
        <w:sectPr w:rsidR="009C0AE2">
          <w:type w:val="continuous"/>
          <w:pgSz w:w="11911" w:h="16841"/>
          <w:pgMar w:top="1440" w:right="1183" w:bottom="1440" w:left="962" w:header="720" w:footer="720" w:gutter="0"/>
          <w:cols w:num="2" w:space="733"/>
        </w:sectPr>
      </w:pPr>
    </w:p>
    <w:p w14:paraId="18E7B525" w14:textId="77777777" w:rsidR="009C0AE2" w:rsidRDefault="00BC3427">
      <w:pPr>
        <w:spacing w:line="248" w:lineRule="auto"/>
        <w:ind w:left="-15" w:right="128" w:firstLine="60"/>
      </w:pPr>
      <w:r>
        <w:rPr>
          <w:sz w:val="20"/>
        </w:rPr>
        <w:t xml:space="preserve">Lakukan Vaksinasi Secepatnya,” Dr Kate O'Brien, Direktur bidang imunisasi dan biologi WHO, dikutip dari akun Twitter resmi WHO, Rabu, 20 Januri 2021 08:19 WIB, </w:t>
      </w:r>
      <w:r>
        <w:rPr>
          <w:sz w:val="20"/>
        </w:rPr>
        <w:t xml:space="preserve">Firdaus Anwar – detikHealth. </w:t>
      </w:r>
    </w:p>
    <w:p w14:paraId="0C1D0DEF" w14:textId="77777777" w:rsidR="009C0AE2" w:rsidRDefault="00BC3427">
      <w:pPr>
        <w:spacing w:line="248" w:lineRule="auto"/>
        <w:ind w:left="293" w:right="282"/>
      </w:pPr>
      <w:r>
        <w:rPr>
          <w:sz w:val="20"/>
          <w:u w:val="single" w:color="000000"/>
        </w:rPr>
        <w:t>Corona.,”</w:t>
      </w:r>
      <w:r>
        <w:rPr>
          <w:sz w:val="20"/>
        </w:rPr>
        <w:t xml:space="preserve">Doni Monardo, Penjelasannya dalam raker bersama Komisi VIII di Kompleks Parlemen, Senayan, Jakarta, Kamis (14/1/2021). </w:t>
      </w:r>
    </w:p>
    <w:p w14:paraId="51AC33DC" w14:textId="77777777" w:rsidR="009C0AE2" w:rsidRDefault="00BC3427">
      <w:pPr>
        <w:spacing w:after="13" w:line="248" w:lineRule="auto"/>
        <w:ind w:left="-5"/>
      </w:pPr>
      <w:r>
        <w:rPr>
          <w:color w:val="050505"/>
        </w:rPr>
        <w:t>paling lama 1 tahun dan/atau pidana denda paling banyak Rp 100.000.000,00 (seratus juta rupiah).</w:t>
      </w:r>
      <w:r>
        <w:t xml:space="preserve"> </w:t>
      </w:r>
    </w:p>
    <w:p w14:paraId="564E54F0" w14:textId="77777777" w:rsidR="009C0AE2" w:rsidRDefault="00BC3427">
      <w:pPr>
        <w:spacing w:after="0" w:line="259" w:lineRule="auto"/>
        <w:ind w:left="0" w:right="53" w:firstLine="0"/>
        <w:jc w:val="right"/>
      </w:pPr>
      <w:r>
        <w:rPr>
          <w:color w:val="050505"/>
        </w:rPr>
        <w:t xml:space="preserve">Didalam Perpu Nomor 1 Tahun 2020 tentang </w:t>
      </w:r>
    </w:p>
    <w:p w14:paraId="161D691C" w14:textId="77777777" w:rsidR="009C0AE2" w:rsidRDefault="00BC3427">
      <w:pPr>
        <w:spacing w:after="13" w:line="248" w:lineRule="auto"/>
        <w:ind w:left="-5"/>
      </w:pPr>
      <w:r>
        <w:rPr>
          <w:color w:val="050505"/>
        </w:rPr>
        <w:t xml:space="preserve">Kebijakan Keuangan Negara dan Stabilitas Sistem </w:t>
      </w:r>
    </w:p>
    <w:p w14:paraId="01561C8F" w14:textId="77777777" w:rsidR="009C0AE2" w:rsidRDefault="00BC3427">
      <w:pPr>
        <w:spacing w:after="13" w:line="248" w:lineRule="auto"/>
        <w:ind w:left="-5"/>
      </w:pPr>
      <w:r>
        <w:rPr>
          <w:color w:val="050505"/>
        </w:rPr>
        <w:t xml:space="preserve">Keuangan untuk Penanganan Pandemi Corona </w:t>
      </w:r>
    </w:p>
    <w:p w14:paraId="5F925511" w14:textId="77777777" w:rsidR="009C0AE2" w:rsidRDefault="00BC3427">
      <w:pPr>
        <w:spacing w:after="13" w:line="248" w:lineRule="auto"/>
        <w:ind w:left="-5"/>
      </w:pPr>
      <w:r>
        <w:rPr>
          <w:color w:val="050505"/>
        </w:rPr>
        <w:t>Virus Disease 2019 yang selama ini dijadikan dasar untuk setiap program penanggulangan virus corona, tidak terdapat sanksi</w:t>
      </w:r>
      <w:r>
        <w:rPr>
          <w:color w:val="050505"/>
        </w:rPr>
        <w:t xml:space="preserve"> ataupun denda bagi yang menolak vaksin. Belum ada peraturan di tingkat pusat yang mengatur sanksi pidana bagi pihak yang menolak vaksinasi. Peraturan Presiden Nomor 99 Tahun 2020 tentang pengadaan vaksin dan pelaksanaannya juga tidak mencantumkan sanksi a</w:t>
      </w:r>
      <w:r>
        <w:rPr>
          <w:color w:val="050505"/>
        </w:rPr>
        <w:t>taupun denda jika menolak divaksin.</w:t>
      </w:r>
      <w:r>
        <w:t xml:space="preserve"> </w:t>
      </w:r>
    </w:p>
    <w:p w14:paraId="0BD65315" w14:textId="77777777" w:rsidR="009C0AE2" w:rsidRDefault="00BC3427">
      <w:pPr>
        <w:tabs>
          <w:tab w:val="center" w:pos="828"/>
          <w:tab w:val="center" w:pos="1688"/>
          <w:tab w:val="center" w:pos="2692"/>
          <w:tab w:val="right" w:pos="4537"/>
        </w:tabs>
        <w:spacing w:after="0" w:line="259" w:lineRule="auto"/>
        <w:ind w:left="0" w:firstLine="0"/>
        <w:jc w:val="left"/>
      </w:pPr>
      <w:r>
        <w:rPr>
          <w:rFonts w:ascii="Calibri" w:eastAsia="Calibri" w:hAnsi="Calibri" w:cs="Calibri"/>
        </w:rPr>
        <w:tab/>
      </w:r>
      <w:r>
        <w:rPr>
          <w:color w:val="212121"/>
        </w:rPr>
        <w:t xml:space="preserve">Ketua </w:t>
      </w:r>
      <w:r>
        <w:rPr>
          <w:color w:val="212121"/>
        </w:rPr>
        <w:tab/>
        <w:t xml:space="preserve">Yayasan </w:t>
      </w:r>
      <w:r>
        <w:rPr>
          <w:color w:val="212121"/>
        </w:rPr>
        <w:tab/>
        <w:t xml:space="preserve">Lembaga </w:t>
      </w:r>
      <w:r>
        <w:rPr>
          <w:color w:val="212121"/>
        </w:rPr>
        <w:tab/>
        <w:t xml:space="preserve">Perlindungan </w:t>
      </w:r>
    </w:p>
    <w:p w14:paraId="383E0CC5" w14:textId="77777777" w:rsidR="009C0AE2" w:rsidRDefault="00BC3427">
      <w:pPr>
        <w:spacing w:line="234" w:lineRule="auto"/>
        <w:ind w:left="45" w:right="38"/>
      </w:pPr>
      <w:r>
        <w:rPr>
          <w:color w:val="212121"/>
        </w:rPr>
        <w:t>Konsumen (YLPK) Jatim, Drs Muhammad Said Sutomo,</w:t>
      </w:r>
      <w:r>
        <w:rPr>
          <w:color w:val="212121"/>
          <w:vertAlign w:val="superscript"/>
        </w:rPr>
        <w:footnoteReference w:id="8"/>
      </w:r>
      <w:r>
        <w:rPr>
          <w:color w:val="212121"/>
          <w:vertAlign w:val="superscript"/>
        </w:rPr>
        <w:t xml:space="preserve"> </w:t>
      </w:r>
      <w:r>
        <w:rPr>
          <w:color w:val="212121"/>
        </w:rPr>
        <w:t>mengingatkan pemerintah soal dampak buruk vaksin Covid-19. Disinyalir produsen vaksin</w:t>
      </w:r>
      <w:r>
        <w:t xml:space="preserve"> </w:t>
      </w:r>
      <w:r>
        <w:rPr>
          <w:color w:val="212121"/>
        </w:rPr>
        <w:t>Sinovac,</w:t>
      </w:r>
      <w:r>
        <w:t xml:space="preserve"> </w:t>
      </w:r>
      <w:r>
        <w:rPr>
          <w:color w:val="212121"/>
        </w:rPr>
        <w:t>Pfizer</w:t>
      </w:r>
      <w:r>
        <w:t xml:space="preserve"> </w:t>
      </w:r>
      <w:r>
        <w:rPr>
          <w:color w:val="212121"/>
        </w:rPr>
        <w:t>Pfzer-BioNTech</w:t>
      </w:r>
      <w:r>
        <w:t xml:space="preserve"> </w:t>
      </w:r>
      <w:r>
        <w:rPr>
          <w:color w:val="212121"/>
        </w:rPr>
        <w:t>meminta</w:t>
      </w:r>
      <w:r>
        <w:t xml:space="preserve"> </w:t>
      </w:r>
      <w:r>
        <w:rPr>
          <w:color w:val="212121"/>
        </w:rPr>
        <w:t>dibebaskan dari segala tuntutan hukum, jika ada efek buruknya.Vaksin ini sudah mendapatkan izin</w:t>
      </w:r>
      <w:r>
        <w:t xml:space="preserve"> </w:t>
      </w:r>
      <w:r>
        <w:rPr>
          <w:color w:val="212121"/>
        </w:rPr>
        <w:t>penggunaan</w:t>
      </w:r>
      <w:r>
        <w:t xml:space="preserve"> </w:t>
      </w:r>
      <w:r>
        <w:rPr>
          <w:color w:val="212121"/>
        </w:rPr>
        <w:t>darurat</w:t>
      </w:r>
      <w:r>
        <w:t xml:space="preserve"> </w:t>
      </w:r>
      <w:r>
        <w:rPr>
          <w:color w:val="212121"/>
        </w:rPr>
        <w:t>(EUA)</w:t>
      </w:r>
      <w:r>
        <w:t xml:space="preserve"> </w:t>
      </w:r>
      <w:r>
        <w:rPr>
          <w:color w:val="212121"/>
        </w:rPr>
        <w:t>dari</w:t>
      </w:r>
      <w:r>
        <w:t xml:space="preserve"> </w:t>
      </w:r>
      <w:r>
        <w:rPr>
          <w:color w:val="212121"/>
        </w:rPr>
        <w:t>Badan</w:t>
      </w:r>
      <w:r>
        <w:t xml:space="preserve"> </w:t>
      </w:r>
      <w:r>
        <w:rPr>
          <w:color w:val="212121"/>
        </w:rPr>
        <w:t>Pengawasan Obat dan Makanan (BPOM) maupun sertifikasi halal dari Majelis Ulama Indonesia. Dikalangan masyarakat terj</w:t>
      </w:r>
      <w:r>
        <w:rPr>
          <w:color w:val="212121"/>
        </w:rPr>
        <w:t>adi pro kontra, karena ketidakjeliannya membaca dampak buruk vaksin.</w:t>
      </w:r>
      <w:r>
        <w:t xml:space="preserve"> </w:t>
      </w:r>
    </w:p>
    <w:p w14:paraId="3F7CA7A0" w14:textId="77777777" w:rsidR="009C0AE2" w:rsidRDefault="00BC3427">
      <w:pPr>
        <w:spacing w:line="234" w:lineRule="auto"/>
        <w:ind w:left="35" w:right="38" w:firstLine="566"/>
      </w:pPr>
      <w:r>
        <w:rPr>
          <w:color w:val="212121"/>
        </w:rPr>
        <w:t>Menurut Undang-undang No.8/1999 tentang perlindungan konsumen, mewajibkan produsen obat atau vaksin yang menjamin memiliki sertifikat halal dan atau sertifikat jaminan kemanjurannnya. Ba</w:t>
      </w:r>
      <w:r>
        <w:rPr>
          <w:color w:val="212121"/>
        </w:rPr>
        <w:t xml:space="preserve">hkan dalam Omnibus Law UU Cipta Kerja Nomor 11 Tahun 2020, mewajibkan produsen barang dan atau jasa memiliki sertifikat jaminan keamanan dan keselamatan produk barang dan atau sebelum dipasarkan atau diperdagangkan kepada konsumennnya. Misalnya: bagaimana </w:t>
      </w:r>
      <w:r>
        <w:rPr>
          <w:color w:val="212121"/>
        </w:rPr>
        <w:t xml:space="preserve">kecelakaan penumpang pesawat yang kemudian korban minta kompensasi kerugian ke produsennya, Boeing. Perusahaan pun harus menjamin kerugiannya. </w:t>
      </w:r>
    </w:p>
    <w:p w14:paraId="2C377899" w14:textId="77777777" w:rsidR="009C0AE2" w:rsidRDefault="00BC3427">
      <w:pPr>
        <w:spacing w:after="31" w:line="234" w:lineRule="auto"/>
        <w:ind w:left="45" w:right="38"/>
      </w:pPr>
      <w:r>
        <w:rPr>
          <w:color w:val="212121"/>
        </w:rPr>
        <w:t>Selain itu, konsumen memiliki hak bebas memilih Undang-undang. Pemerintah tidak boleh memaksa, apalagi jika bena</w:t>
      </w:r>
      <w:r>
        <w:rPr>
          <w:color w:val="212121"/>
        </w:rPr>
        <w:t>r, produsen vaksin tidak bertanggungjawab?</w:t>
      </w:r>
      <w:r>
        <w:rPr>
          <w:color w:val="212121"/>
          <w:vertAlign w:val="superscript"/>
        </w:rPr>
        <w:footnoteReference w:id="9"/>
      </w:r>
      <w:r>
        <w:rPr>
          <w:vertAlign w:val="subscript"/>
        </w:rPr>
        <w:t xml:space="preserve"> </w:t>
      </w:r>
    </w:p>
    <w:p w14:paraId="671A4665" w14:textId="77777777" w:rsidR="009C0AE2" w:rsidRDefault="00BC3427">
      <w:pPr>
        <w:ind w:left="-13" w:firstLine="674"/>
      </w:pPr>
      <w:r>
        <w:lastRenderedPageBreak/>
        <w:t>Pengamat Kesehatan, Marius Wijajarta,</w:t>
      </w:r>
      <w:r>
        <w:rPr>
          <w:vertAlign w:val="superscript"/>
        </w:rPr>
        <w:footnoteReference w:id="10"/>
      </w:r>
      <w:r>
        <w:rPr>
          <w:vertAlign w:val="superscript"/>
        </w:rPr>
        <w:t xml:space="preserve"> </w:t>
      </w:r>
      <w:r>
        <w:t xml:space="preserve">berencana gugat pemerintah (BPOM) karena tak melakukan sosialisasi vaksin Covid-19 yang seharusnya sosialisasi ke masyarakat tentang indikasi,  kontra  indikasi,  </w:t>
      </w:r>
      <w:r>
        <w:t xml:space="preserve">hingga  sasaran  umur sebelum vaksinasi Covid-19 dilaksanakan. Konsumen berhak mendapatkan informasi yang benar, jelas dan jujur, juga berhak menuntut ganti rugi denda maksimal, Rp.2 Milyar, tuntutan pidana 5 tahun penjara (UUPK. Nomor 8 tahun 1999). </w:t>
      </w:r>
    </w:p>
    <w:p w14:paraId="760B6F19" w14:textId="77777777" w:rsidR="009C0AE2" w:rsidRDefault="00BC3427">
      <w:pPr>
        <w:ind w:left="-13" w:firstLine="566"/>
      </w:pPr>
      <w:r>
        <w:t>Juru</w:t>
      </w:r>
      <w:r>
        <w:t xml:space="preserve"> Bicara Vaksinasi Covid-19, Siti Nadia Tarmizi, mengatakan, pemerintah terus menerus melakukan sosialisasi vaksin Covid-19 kepada tenaga kesehatan sebagai sasaran awal vaksinasi. Meskipun BPOM belum menerbitkan emergency use authorization (EUA) atau izin p</w:t>
      </w:r>
      <w:r>
        <w:t>enggunaan vaksin Covid-19 Sinovac, pemerintah tetap melakukan sosialisasi kepada tenaga kesehatan hingga jadwal pelaksanaan vaksinasi.</w:t>
      </w:r>
      <w:r>
        <w:rPr>
          <w:vertAlign w:val="superscript"/>
        </w:rPr>
        <w:t xml:space="preserve">13 </w:t>
      </w:r>
      <w:r>
        <w:t xml:space="preserve">Keaadaan </w:t>
      </w:r>
      <w:r>
        <w:t>darudat pandemi, semakin lambat penanganannya, maka semakin banyak korban kematian.</w:t>
      </w:r>
      <w:r>
        <w:rPr>
          <w:b/>
          <w:vertAlign w:val="superscript"/>
        </w:rPr>
        <w:footnoteReference w:id="11"/>
      </w:r>
      <w:r>
        <w:rPr>
          <w:vertAlign w:val="subscript"/>
        </w:rPr>
        <w:t xml:space="preserve"> </w:t>
      </w:r>
    </w:p>
    <w:p w14:paraId="2FB20D31" w14:textId="77777777" w:rsidR="009C0AE2" w:rsidRDefault="00BC3427">
      <w:pPr>
        <w:ind w:left="-13" w:firstLine="566"/>
      </w:pPr>
      <w:r>
        <w:t>Masyarakat Indonesia me</w:t>
      </w:r>
      <w:r>
        <w:t>rupakan konsumen yang memiliki hak konsumen yang diatur dalam UUPK Nomor 8 Tahun 1999 pasal 4 huruf b: Konsumen mempunyai hak atas kenyamanan, keamanan, dan keselamatan dalam mengkonsumsi barang dan/atau jasa. Maka harus dipastikan bahwa vaksin yang akan d</w:t>
      </w:r>
      <w:r>
        <w:t xml:space="preserve">igunakan memenuhi standar keamanan, sehingga yang mendapat vaksin dapat dijamin keselamatannya serta efektif memberikan kekebalan atas penularan COVID-19. </w:t>
      </w:r>
    </w:p>
    <w:p w14:paraId="5CB0D50F" w14:textId="77777777" w:rsidR="009C0AE2" w:rsidRDefault="00BC3427">
      <w:pPr>
        <w:ind w:left="-13" w:firstLine="566"/>
      </w:pPr>
      <w:r>
        <w:t>Sejak World Health Organization (WHO) mengumumkan status pandemi Covid-19 global pada awal tahun 202</w:t>
      </w:r>
      <w:r>
        <w:t xml:space="preserve">0 lalu, seluruh pola tata kehidupan manusia diseantero dunia, terasa berubah memaksa masyarakat bergeser ke era digitalisasi,  menyesuaikan  diri  dengan  era  new </w:t>
      </w:r>
    </w:p>
    <w:p w14:paraId="06EA8C80" w14:textId="77777777" w:rsidR="009C0AE2" w:rsidRDefault="009C0AE2">
      <w:pPr>
        <w:sectPr w:rsidR="009C0AE2">
          <w:type w:val="continuous"/>
          <w:pgSz w:w="11911" w:h="16841"/>
          <w:pgMar w:top="1673" w:right="913" w:bottom="4889" w:left="1186" w:header="720" w:footer="720" w:gutter="0"/>
          <w:cols w:num="2" w:space="749"/>
        </w:sectPr>
      </w:pPr>
    </w:p>
    <w:p w14:paraId="6F1CBB20" w14:textId="77777777" w:rsidR="009C0AE2" w:rsidRDefault="00BC3427">
      <w:pPr>
        <w:spacing w:line="234" w:lineRule="auto"/>
        <w:ind w:left="45" w:right="38"/>
      </w:pPr>
      <w:r>
        <w:rPr>
          <w:color w:val="212121"/>
        </w:rPr>
        <w:t>divaksin  atau  menolak,  dan  itu  dilindungi  oleh</w:t>
      </w:r>
      <w:r>
        <w:t xml:space="preserve"> </w:t>
      </w:r>
    </w:p>
    <w:p w14:paraId="3C43B668" w14:textId="77777777" w:rsidR="009C0AE2" w:rsidRDefault="00BC3427">
      <w:pPr>
        <w:spacing w:after="0" w:line="259" w:lineRule="auto"/>
        <w:ind w:left="41" w:firstLine="0"/>
        <w:jc w:val="left"/>
      </w:pPr>
      <w:r>
        <w:rPr>
          <w:sz w:val="17"/>
        </w:rPr>
        <w:t xml:space="preserve"> </w:t>
      </w:r>
      <w:r>
        <w:rPr>
          <w:sz w:val="17"/>
        </w:rPr>
        <w:tab/>
        <w:t xml:space="preserve"> </w:t>
      </w:r>
    </w:p>
    <w:p w14:paraId="0CB99052" w14:textId="77777777" w:rsidR="009C0AE2" w:rsidRDefault="00BC3427">
      <w:pPr>
        <w:spacing w:after="0" w:line="259" w:lineRule="auto"/>
        <w:ind w:left="5294" w:right="-2825" w:firstLine="0"/>
        <w:jc w:val="left"/>
      </w:pPr>
      <w:r>
        <w:rPr>
          <w:rFonts w:ascii="Calibri" w:eastAsia="Calibri" w:hAnsi="Calibri" w:cs="Calibri"/>
          <w:noProof/>
        </w:rPr>
        <mc:AlternateContent>
          <mc:Choice Requires="wpg">
            <w:drawing>
              <wp:inline distT="0" distB="0" distL="0" distR="0" wp14:anchorId="690E3F10" wp14:editId="62962EB7">
                <wp:extent cx="1847850" cy="6096"/>
                <wp:effectExtent l="0" t="0" r="0" b="0"/>
                <wp:docPr id="134091" name="Group 134091"/>
                <wp:cNvGraphicFramePr/>
                <a:graphic xmlns:a="http://schemas.openxmlformats.org/drawingml/2006/main">
                  <a:graphicData uri="http://schemas.microsoft.com/office/word/2010/wordprocessingGroup">
                    <wpg:wgp>
                      <wpg:cNvGrpSpPr/>
                      <wpg:grpSpPr>
                        <a:xfrm>
                          <a:off x="0" y="0"/>
                          <a:ext cx="1847850" cy="6096"/>
                          <a:chOff x="0" y="0"/>
                          <a:chExt cx="1847850" cy="6096"/>
                        </a:xfrm>
                      </wpg:grpSpPr>
                      <wps:wsp>
                        <wps:cNvPr id="2625" name="Shape 2625"/>
                        <wps:cNvSpPr/>
                        <wps:spPr>
                          <a:xfrm>
                            <a:off x="0" y="0"/>
                            <a:ext cx="1847850" cy="0"/>
                          </a:xfrm>
                          <a:custGeom>
                            <a:avLst/>
                            <a:gdLst/>
                            <a:ahLst/>
                            <a:cxnLst/>
                            <a:rect l="0" t="0" r="0" b="0"/>
                            <a:pathLst>
                              <a:path w="1847850">
                                <a:moveTo>
                                  <a:pt x="0" y="0"/>
                                </a:moveTo>
                                <a:lnTo>
                                  <a:pt x="184785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4091" style="width:145.5pt;height:0.48pt;mso-position-horizontal-relative:char;mso-position-vertical-relative:line" coordsize="18478,60">
                <v:shape id="Shape 2625" style="position:absolute;width:18478;height:0;left:0;top:0;" coordsize="1847850,0" path="m0,0l1847850,0">
                  <v:stroke weight="0.48pt" endcap="flat" joinstyle="round" on="true" color="#000000"/>
                  <v:fill on="false" color="#000000" opacity="0"/>
                </v:shape>
              </v:group>
            </w:pict>
          </mc:Fallback>
        </mc:AlternateContent>
      </w:r>
    </w:p>
    <w:p w14:paraId="45E259C7" w14:textId="77777777" w:rsidR="009C0AE2" w:rsidRDefault="009C0AE2">
      <w:pPr>
        <w:sectPr w:rsidR="009C0AE2">
          <w:type w:val="continuous"/>
          <w:pgSz w:w="11911" w:h="16841"/>
          <w:pgMar w:top="1673" w:right="5296" w:bottom="2129" w:left="1236" w:header="720" w:footer="720" w:gutter="0"/>
          <w:cols w:space="720"/>
        </w:sectPr>
      </w:pPr>
    </w:p>
    <w:p w14:paraId="179B05C8" w14:textId="77777777" w:rsidR="009C0AE2" w:rsidRDefault="00BC3427">
      <w:pPr>
        <w:spacing w:after="4" w:line="242" w:lineRule="auto"/>
        <w:jc w:val="left"/>
      </w:pPr>
      <w:r>
        <w:rPr>
          <w:color w:val="212121"/>
          <w:sz w:val="20"/>
        </w:rPr>
        <w:t>vaksin</w:t>
      </w:r>
      <w:r>
        <w:rPr>
          <w:sz w:val="20"/>
        </w:rPr>
        <w:t xml:space="preserve"> </w:t>
      </w:r>
      <w:r>
        <w:rPr>
          <w:sz w:val="20"/>
        </w:rPr>
        <w:tab/>
      </w:r>
      <w:r>
        <w:rPr>
          <w:color w:val="212121"/>
          <w:sz w:val="20"/>
        </w:rPr>
        <w:t>Covid-19,”</w:t>
      </w:r>
      <w:r>
        <w:rPr>
          <w:sz w:val="20"/>
        </w:rPr>
        <w:t xml:space="preserve">https://duta.co/penjual-cuci- tangan-ylpk-minta-pemerintahpikirkan-dampak- buruk-vaksin-covid-19 </w:t>
      </w:r>
    </w:p>
    <w:p w14:paraId="31397F02" w14:textId="77777777" w:rsidR="009C0AE2" w:rsidRDefault="009C0AE2">
      <w:pPr>
        <w:sectPr w:rsidR="009C0AE2">
          <w:type w:val="continuous"/>
          <w:pgSz w:w="11911" w:h="16841"/>
          <w:pgMar w:top="1673" w:right="6199" w:bottom="2129" w:left="1520" w:header="720" w:footer="720" w:gutter="0"/>
          <w:cols w:space="720"/>
        </w:sectPr>
      </w:pPr>
    </w:p>
    <w:p w14:paraId="05CA2FCB" w14:textId="77777777" w:rsidR="009C0AE2" w:rsidRDefault="00BC3427">
      <w:pPr>
        <w:ind w:left="-3"/>
      </w:pPr>
      <w:r>
        <w:t>normal.</w:t>
      </w:r>
      <w:r>
        <w:rPr>
          <w:vertAlign w:val="superscript"/>
        </w:rPr>
        <w:footnoteReference w:id="12"/>
      </w:r>
      <w:r>
        <w:rPr>
          <w:vertAlign w:val="superscript"/>
        </w:rPr>
        <w:t xml:space="preserve"> </w:t>
      </w:r>
      <w:r>
        <w:t xml:space="preserve">Namun situasi ini, telah disalahgunakan oknum pelapak mengeruk keuntungan dengan </w:t>
      </w:r>
      <w:r>
        <w:lastRenderedPageBreak/>
        <w:t xml:space="preserve">modus, </w:t>
      </w:r>
      <w:r>
        <w:t>sehingga menimbulkan kasus.</w:t>
      </w:r>
      <w:r>
        <w:rPr>
          <w:vertAlign w:val="superscript"/>
        </w:rPr>
        <w:footnoteReference w:id="13"/>
      </w:r>
      <w:r>
        <w:rPr>
          <w:vertAlign w:val="superscript"/>
        </w:rPr>
        <w:t xml:space="preserve"> </w:t>
      </w:r>
      <w:r>
        <w:t>Pembelian barangyang tidak sesuai, merugikan konsumen.</w:t>
      </w:r>
      <w:r>
        <w:rPr>
          <w:vertAlign w:val="superscript"/>
        </w:rPr>
        <w:footnoteReference w:id="14"/>
      </w:r>
      <w:r>
        <w:rPr>
          <w:vertAlign w:val="subscript"/>
        </w:rPr>
        <w:t xml:space="preserve"> </w:t>
      </w:r>
    </w:p>
    <w:p w14:paraId="38983DD6" w14:textId="77777777" w:rsidR="009C0AE2" w:rsidRDefault="00BC3427">
      <w:pPr>
        <w:ind w:left="-13" w:firstLine="567"/>
      </w:pPr>
      <w:r>
        <w:t>Yayasan Lembaga Konsumen menerima pengaduan masyarakat.</w:t>
      </w:r>
      <w:r>
        <w:rPr>
          <w:vertAlign w:val="superscript"/>
        </w:rPr>
        <w:footnoteReference w:id="15"/>
      </w:r>
      <w:r>
        <w:rPr>
          <w:vertAlign w:val="superscript"/>
        </w:rPr>
        <w:t xml:space="preserve"> </w:t>
      </w:r>
      <w:r>
        <w:t xml:space="preserve">Badan Perlindungan Konsumen Nasional (BPKN), Januari 2020-Mei </w:t>
      </w:r>
    </w:p>
    <w:tbl>
      <w:tblPr>
        <w:tblStyle w:val="TableGrid"/>
        <w:tblpPr w:vertAnchor="text" w:horzAnchor="margin" w:tblpY="514"/>
        <w:tblOverlap w:val="never"/>
        <w:tblW w:w="9816" w:type="dxa"/>
        <w:tblInd w:w="0" w:type="dxa"/>
        <w:tblCellMar>
          <w:top w:w="0" w:type="dxa"/>
          <w:left w:w="0" w:type="dxa"/>
          <w:bottom w:w="0" w:type="dxa"/>
          <w:right w:w="0" w:type="dxa"/>
        </w:tblCellMar>
        <w:tblLook w:val="04A0" w:firstRow="1" w:lastRow="0" w:firstColumn="1" w:lastColumn="0" w:noHBand="0" w:noVBand="1"/>
      </w:tblPr>
      <w:tblGrid>
        <w:gridCol w:w="5277"/>
        <w:gridCol w:w="4539"/>
      </w:tblGrid>
      <w:tr w:rsidR="009C0AE2" w14:paraId="68924E24" w14:textId="77777777">
        <w:trPr>
          <w:trHeight w:val="251"/>
        </w:trPr>
        <w:tc>
          <w:tcPr>
            <w:tcW w:w="5277" w:type="dxa"/>
            <w:tcBorders>
              <w:top w:val="nil"/>
              <w:left w:val="nil"/>
              <w:bottom w:val="nil"/>
              <w:right w:val="nil"/>
            </w:tcBorders>
          </w:tcPr>
          <w:p w14:paraId="43891255" w14:textId="77777777" w:rsidR="009C0AE2" w:rsidRDefault="00BC3427">
            <w:pPr>
              <w:tabs>
                <w:tab w:val="center" w:pos="1293"/>
                <w:tab w:val="center" w:pos="2236"/>
                <w:tab w:val="center" w:pos="3051"/>
                <w:tab w:val="center" w:pos="4073"/>
              </w:tabs>
              <w:spacing w:after="0" w:line="259" w:lineRule="auto"/>
              <w:ind w:left="0" w:firstLine="0"/>
              <w:jc w:val="left"/>
            </w:pPr>
            <w:r>
              <w:t xml:space="preserve">belum </w:t>
            </w:r>
            <w:r>
              <w:tab/>
              <w:t xml:space="preserve">dilindungi </w:t>
            </w:r>
            <w:r>
              <w:tab/>
              <w:t xml:space="preserve">oleh </w:t>
            </w:r>
            <w:r>
              <w:tab/>
              <w:t xml:space="preserve">hukum, </w:t>
            </w:r>
            <w:r>
              <w:tab/>
            </w:r>
            <w:r>
              <w:t xml:space="preserve">memiliki </w:t>
            </w:r>
          </w:p>
        </w:tc>
        <w:tc>
          <w:tcPr>
            <w:tcW w:w="4539" w:type="dxa"/>
            <w:tcBorders>
              <w:top w:val="nil"/>
              <w:left w:val="nil"/>
              <w:bottom w:val="nil"/>
              <w:right w:val="nil"/>
            </w:tcBorders>
          </w:tcPr>
          <w:p w14:paraId="7C912DAD" w14:textId="77777777" w:rsidR="009C0AE2" w:rsidRDefault="009C0AE2">
            <w:pPr>
              <w:spacing w:after="160" w:line="259" w:lineRule="auto"/>
              <w:ind w:left="0" w:firstLine="0"/>
              <w:jc w:val="left"/>
            </w:pPr>
          </w:p>
        </w:tc>
      </w:tr>
      <w:tr w:rsidR="009C0AE2" w14:paraId="13D64C2E" w14:textId="77777777">
        <w:trPr>
          <w:trHeight w:val="3543"/>
        </w:trPr>
        <w:tc>
          <w:tcPr>
            <w:tcW w:w="5277" w:type="dxa"/>
            <w:tcBorders>
              <w:top w:val="nil"/>
              <w:left w:val="nil"/>
              <w:bottom w:val="nil"/>
              <w:right w:val="nil"/>
            </w:tcBorders>
          </w:tcPr>
          <w:p w14:paraId="4FCCA480" w14:textId="77777777" w:rsidR="009C0AE2" w:rsidRDefault="00BC3427">
            <w:pPr>
              <w:spacing w:after="0" w:line="259" w:lineRule="auto"/>
              <w:ind w:left="0" w:right="788" w:firstLine="0"/>
            </w:pPr>
            <w:r>
              <w:t>kelemahan, karena pelaku kejahatan bisa saja menyusupi malware.</w:t>
            </w:r>
            <w:r>
              <w:rPr>
                <w:vertAlign w:val="superscript"/>
              </w:rPr>
              <w:t xml:space="preserve">20 </w:t>
            </w:r>
            <w:r>
              <w:t xml:space="preserve">Kementerian Perdagangan- RI, telah memblokir 321 akun pelapak online. Sejak 2018, juga telah diterima pengaduan berjumlah 127 laporan. Sanksinya hanya akunnya diblokir. Kegiatan </w:t>
            </w:r>
            <w:r>
              <w:t>berbisnis tersebut, telah menimbulkan persoalan hukum karena fakta menunjukkan, belum diikuti dengan perlindungan hukum dalam sistem keamanan bertransaksi, yang mengakibatkan kerugian konsumen.</w:t>
            </w:r>
            <w:r>
              <w:rPr>
                <w:vertAlign w:val="superscript"/>
              </w:rPr>
              <w:t xml:space="preserve">21 </w:t>
            </w:r>
            <w:r>
              <w:t>Begitu juga dengan kebijakan hukum dalam penanggulangan pand</w:t>
            </w:r>
            <w:r>
              <w:t xml:space="preserve">emic ini melalui pelaksanaan vaksinasi Covid- 19 sesuai dengan Undang-undang Kekarantinaan kesehatan, bagaikan pedang bermata dua, dimana </w:t>
            </w:r>
          </w:p>
        </w:tc>
        <w:tc>
          <w:tcPr>
            <w:tcW w:w="4539" w:type="dxa"/>
            <w:tcBorders>
              <w:top w:val="nil"/>
              <w:left w:val="nil"/>
              <w:bottom w:val="nil"/>
              <w:right w:val="nil"/>
            </w:tcBorders>
          </w:tcPr>
          <w:p w14:paraId="78CFB224" w14:textId="77777777" w:rsidR="009C0AE2" w:rsidRDefault="00BC3427">
            <w:pPr>
              <w:spacing w:after="0" w:line="259" w:lineRule="auto"/>
              <w:ind w:left="0" w:firstLine="0"/>
              <w:jc w:val="left"/>
            </w:pPr>
            <w:r>
              <w:rPr>
                <w:b/>
              </w:rPr>
              <w:t>TINJAUAN KEPUSTAKAAN</w:t>
            </w:r>
            <w:r>
              <w:t xml:space="preserve"> </w:t>
            </w:r>
          </w:p>
          <w:p w14:paraId="52F201A5" w14:textId="77777777" w:rsidR="009C0AE2" w:rsidRDefault="00BC3427">
            <w:pPr>
              <w:spacing w:after="0" w:line="242" w:lineRule="auto"/>
              <w:ind w:left="566" w:hanging="566"/>
              <w:jc w:val="left"/>
            </w:pPr>
            <w:r>
              <w:rPr>
                <w:b/>
              </w:rPr>
              <w:t>A.</w:t>
            </w:r>
            <w:r>
              <w:t xml:space="preserve"> </w:t>
            </w:r>
            <w:r>
              <w:tab/>
            </w:r>
            <w:r>
              <w:rPr>
                <w:b/>
              </w:rPr>
              <w:t>Harmonisasi dan Sinkronisasi Peraturan Perundang-Undangan.</w:t>
            </w:r>
            <w:r>
              <w:t xml:space="preserve"> </w:t>
            </w:r>
          </w:p>
          <w:p w14:paraId="2935E671" w14:textId="77777777" w:rsidR="009C0AE2" w:rsidRDefault="00BC3427">
            <w:pPr>
              <w:spacing w:after="0" w:line="259" w:lineRule="auto"/>
              <w:ind w:left="0" w:right="51" w:firstLine="566"/>
            </w:pPr>
            <w:r>
              <w:t xml:space="preserve">Harmonisasi peraturan </w:t>
            </w:r>
            <w:r>
              <w:t xml:space="preserve">perundang-undangan merupakan keserasian antara peraturan perundang- undangan yang satu dengan lainnya, baik yang berbentuk </w:t>
            </w:r>
            <w:r>
              <w:rPr>
                <w:i/>
              </w:rPr>
              <w:t xml:space="preserve">vertikal </w:t>
            </w:r>
            <w:r>
              <w:t xml:space="preserve">(hierarki perundang-undangan) ataupun </w:t>
            </w:r>
            <w:r>
              <w:rPr>
                <w:i/>
              </w:rPr>
              <w:t xml:space="preserve">horizontal </w:t>
            </w:r>
            <w:r>
              <w:t>(sederajat).</w:t>
            </w:r>
            <w:r>
              <w:rPr>
                <w:vertAlign w:val="superscript"/>
              </w:rPr>
              <w:t xml:space="preserve">23 </w:t>
            </w:r>
            <w:r>
              <w:t>Keserasian, yakni tidak ada pertentangan antara peraturan ya</w:t>
            </w:r>
            <w:r>
              <w:t xml:space="preserve">ng satu dengan yang lainnya, akan tetapi harus saling memperkuat, mempertegas dan memperjelas. Pembuatan peraturan perundang-undangan harus memperhatikan harmonisasi peraturan perundang- undangan, dengan tidak terlepas dari tiga landasan </w:t>
            </w:r>
          </w:p>
        </w:tc>
      </w:tr>
      <w:tr w:rsidR="009C0AE2" w14:paraId="56376E6C" w14:textId="77777777">
        <w:trPr>
          <w:trHeight w:val="2029"/>
        </w:trPr>
        <w:tc>
          <w:tcPr>
            <w:tcW w:w="5277" w:type="dxa"/>
            <w:tcBorders>
              <w:top w:val="nil"/>
              <w:left w:val="nil"/>
              <w:bottom w:val="nil"/>
              <w:right w:val="nil"/>
            </w:tcBorders>
          </w:tcPr>
          <w:p w14:paraId="1F352CFF" w14:textId="77777777" w:rsidR="009C0AE2" w:rsidRDefault="00BC3427">
            <w:pPr>
              <w:spacing w:after="15" w:line="239" w:lineRule="auto"/>
              <w:ind w:left="0" w:right="423" w:firstLine="0"/>
              <w:jc w:val="left"/>
            </w:pPr>
            <w:r>
              <w:t xml:space="preserve">selain </w:t>
            </w:r>
            <w:r>
              <w:tab/>
              <w:t>memberik</w:t>
            </w:r>
            <w:r>
              <w:t xml:space="preserve">an </w:t>
            </w:r>
            <w:r>
              <w:tab/>
              <w:t xml:space="preserve">kontribusi </w:t>
            </w:r>
            <w:r>
              <w:tab/>
              <w:t xml:space="preserve">positif </w:t>
            </w:r>
            <w:r>
              <w:tab/>
              <w:t>bagi peningkatan kesehatan, kesejahteraan, kemajuan, dan peradaban manusia, juga menjadi masalah bagi perlindungan konsumen, karena disinyalir dapat menjadi perbuatan melawan hukum.</w:t>
            </w:r>
            <w:r>
              <w:rPr>
                <w:vertAlign w:val="superscript"/>
              </w:rPr>
              <w:t>22</w:t>
            </w:r>
            <w:r>
              <w:rPr>
                <w:vertAlign w:val="subscript"/>
              </w:rPr>
              <w:t xml:space="preserve"> </w:t>
            </w:r>
          </w:p>
          <w:p w14:paraId="560BF386" w14:textId="77777777" w:rsidR="009C0AE2" w:rsidRDefault="00BC3427">
            <w:pPr>
              <w:spacing w:after="0" w:line="259" w:lineRule="auto"/>
              <w:ind w:left="0" w:right="26" w:firstLine="567"/>
              <w:jc w:val="left"/>
            </w:pPr>
            <w:r>
              <w:t xml:space="preserve">Hal tersebut diataslah yang menandai kebaruan </w:t>
            </w:r>
            <w:r>
              <w:t xml:space="preserve">(novelty) dari karya tulis ilmiah ini, yang diyakini belum pernah dilakukan/dikerjakan oleh </w:t>
            </w:r>
          </w:p>
        </w:tc>
        <w:tc>
          <w:tcPr>
            <w:tcW w:w="4539" w:type="dxa"/>
            <w:tcBorders>
              <w:top w:val="nil"/>
              <w:left w:val="nil"/>
              <w:bottom w:val="nil"/>
              <w:right w:val="nil"/>
            </w:tcBorders>
          </w:tcPr>
          <w:p w14:paraId="238A410F" w14:textId="77777777" w:rsidR="009C0AE2" w:rsidRDefault="00BC3427">
            <w:pPr>
              <w:tabs>
                <w:tab w:val="center" w:pos="820"/>
                <w:tab w:val="right" w:pos="4539"/>
              </w:tabs>
              <w:spacing w:after="0" w:line="259" w:lineRule="auto"/>
              <w:ind w:left="0" w:firstLine="0"/>
              <w:jc w:val="left"/>
            </w:pPr>
            <w:r>
              <w:t xml:space="preserve">atau </w:t>
            </w:r>
            <w:r>
              <w:tab/>
              <w:t xml:space="preserve">dasar </w:t>
            </w:r>
            <w:r>
              <w:tab/>
              <w:t xml:space="preserve">pembuatan peraturan perundang- </w:t>
            </w:r>
          </w:p>
          <w:p w14:paraId="09EEAD13" w14:textId="77777777" w:rsidR="009C0AE2" w:rsidRDefault="00BC3427">
            <w:pPr>
              <w:spacing w:after="0" w:line="259" w:lineRule="auto"/>
              <w:ind w:left="0" w:firstLine="0"/>
              <w:jc w:val="left"/>
            </w:pPr>
            <w:r>
              <w:t xml:space="preserve">undangan, yakni; </w:t>
            </w:r>
            <w:r>
              <w:rPr>
                <w:i/>
              </w:rPr>
              <w:t>filosofis, yuridis, sosiologis</w:t>
            </w:r>
            <w:r>
              <w:t>.</w:t>
            </w:r>
            <w:r>
              <w:rPr>
                <w:vertAlign w:val="superscript"/>
              </w:rPr>
              <w:t>24</w:t>
            </w:r>
            <w:r>
              <w:rPr>
                <w:vertAlign w:val="subscript"/>
              </w:rPr>
              <w:t xml:space="preserve"> </w:t>
            </w:r>
          </w:p>
          <w:p w14:paraId="24727677" w14:textId="77777777" w:rsidR="009C0AE2" w:rsidRDefault="00BC3427">
            <w:pPr>
              <w:spacing w:after="0" w:line="259" w:lineRule="auto"/>
              <w:ind w:left="0" w:right="55" w:firstLine="566"/>
            </w:pPr>
            <w:r>
              <w:rPr>
                <w:b/>
                <w:i/>
              </w:rPr>
              <w:t xml:space="preserve">Harmonisasi Horizontal, adalah </w:t>
            </w:r>
            <w:r>
              <w:t xml:space="preserve">Penelitian yang bertujuan </w:t>
            </w:r>
            <w:r>
              <w:t xml:space="preserve">untuk melihat apakah suatu peraturan perundangan-undangan yang berlaku bagi suatu bidang kehidupan tertentu tidak saling bertentangan antara satu dengan lainnya apabila dilihat dari sudut vertikal atau hierarki peraturan </w:t>
            </w:r>
          </w:p>
        </w:tc>
      </w:tr>
    </w:tbl>
    <w:p w14:paraId="2794121B" w14:textId="77777777" w:rsidR="009C0AE2" w:rsidRDefault="00BC3427">
      <w:pPr>
        <w:ind w:left="-3"/>
      </w:pPr>
      <w:r>
        <w:t>2020, menerima 70 kasus pengaduan</w:t>
      </w:r>
      <w:r>
        <w:t xml:space="preserve"> kerugian bertransaksi e-commerce.</w:t>
      </w:r>
      <w:r>
        <w:rPr>
          <w:vertAlign w:val="superscript"/>
        </w:rPr>
        <w:footnoteReference w:id="16"/>
      </w:r>
      <w:r>
        <w:rPr>
          <w:vertAlign w:val="superscript"/>
        </w:rPr>
        <w:t xml:space="preserve"> </w:t>
      </w:r>
      <w:r>
        <w:t xml:space="preserve">Sistem bertransaksi ini, sinkronisasi peraturan perundang-undangan tentang Kekarantinaan Kesehatan dengan perlindungan hukum konsumen, dikaitkan dengan eksistensi UU. No.12/2011 juncto UU.No.15/2019 tentang pembentukan </w:t>
      </w:r>
      <w:r>
        <w:t xml:space="preserve">peraturan perundangundangan, dalam pemberantasan pandemi covid- 19; Upaya hukum apakah yang perlu dilakukan untuk mengatasi permasalahan yang timbul dalam pemberantasan virus Covid-19 melalui vaksinasi </w:t>
      </w:r>
    </w:p>
    <w:p w14:paraId="76876CB9" w14:textId="77777777" w:rsidR="009C0AE2" w:rsidRDefault="009C0AE2">
      <w:pPr>
        <w:sectPr w:rsidR="009C0AE2">
          <w:type w:val="continuous"/>
          <w:pgSz w:w="11911" w:h="16841"/>
          <w:pgMar w:top="1440" w:right="1186" w:bottom="1440" w:left="962" w:header="720" w:footer="720" w:gutter="0"/>
          <w:cols w:num="2" w:space="736"/>
        </w:sectPr>
      </w:pPr>
    </w:p>
    <w:p w14:paraId="4462EA05" w14:textId="77777777" w:rsidR="009C0AE2" w:rsidRDefault="00BC3427">
      <w:pPr>
        <w:ind w:left="-3"/>
      </w:pPr>
      <w:r>
        <w:t xml:space="preserve">pihak manapun sebelumnya. </w:t>
      </w:r>
    </w:p>
    <w:p w14:paraId="21B8A28D" w14:textId="77777777" w:rsidR="009C0AE2" w:rsidRDefault="00BC3427">
      <w:pPr>
        <w:ind w:left="-13" w:firstLine="567"/>
      </w:pPr>
      <w:r>
        <w:t>Berdasarka</w:t>
      </w:r>
      <w:r>
        <w:t xml:space="preserve">n  uraian  diatas,  menimbulkan pertanyaan: </w:t>
      </w:r>
      <w:r>
        <w:tab/>
        <w:t xml:space="preserve">Bagaimakah </w:t>
      </w:r>
      <w:r>
        <w:tab/>
        <w:t xml:space="preserve">harmonisasi </w:t>
      </w:r>
      <w:r>
        <w:tab/>
        <w:t xml:space="preserve">dan </w:t>
      </w:r>
    </w:p>
    <w:p w14:paraId="4340C1CE" w14:textId="77777777" w:rsidR="009C0AE2" w:rsidRDefault="00BC3427">
      <w:pPr>
        <w:spacing w:after="0" w:line="259" w:lineRule="auto"/>
        <w:ind w:left="43" w:firstLine="0"/>
        <w:jc w:val="left"/>
      </w:pPr>
      <w:r>
        <w:rPr>
          <w:sz w:val="17"/>
        </w:rPr>
        <w:t xml:space="preserve"> </w:t>
      </w:r>
    </w:p>
    <w:p w14:paraId="2657D9B9" w14:textId="77777777" w:rsidR="009C0AE2" w:rsidRDefault="00BC3427">
      <w:pPr>
        <w:spacing w:after="0" w:line="259" w:lineRule="auto"/>
        <w:ind w:left="89" w:firstLine="0"/>
        <w:jc w:val="left"/>
      </w:pPr>
      <w:r>
        <w:rPr>
          <w:sz w:val="17"/>
        </w:rPr>
        <w:t xml:space="preserve"> </w:t>
      </w:r>
    </w:p>
    <w:p w14:paraId="1348588A" w14:textId="77777777" w:rsidR="009C0AE2" w:rsidRDefault="00BC3427">
      <w:pPr>
        <w:spacing w:after="118" w:line="259" w:lineRule="auto"/>
        <w:ind w:left="46" w:firstLine="0"/>
        <w:jc w:val="left"/>
      </w:pPr>
      <w:r>
        <w:rPr>
          <w:rFonts w:ascii="Calibri" w:eastAsia="Calibri" w:hAnsi="Calibri" w:cs="Calibri"/>
          <w:noProof/>
        </w:rPr>
        <mc:AlternateContent>
          <mc:Choice Requires="wpg">
            <w:drawing>
              <wp:inline distT="0" distB="0" distL="0" distR="0" wp14:anchorId="368AFD85" wp14:editId="0D2CA565">
                <wp:extent cx="1847850" cy="6096"/>
                <wp:effectExtent l="0" t="0" r="0" b="0"/>
                <wp:docPr id="148300" name="Group 148300"/>
                <wp:cNvGraphicFramePr/>
                <a:graphic xmlns:a="http://schemas.openxmlformats.org/drawingml/2006/main">
                  <a:graphicData uri="http://schemas.microsoft.com/office/word/2010/wordprocessingGroup">
                    <wpg:wgp>
                      <wpg:cNvGrpSpPr/>
                      <wpg:grpSpPr>
                        <a:xfrm>
                          <a:off x="0" y="0"/>
                          <a:ext cx="1847850" cy="6096"/>
                          <a:chOff x="0" y="0"/>
                          <a:chExt cx="1847850" cy="6096"/>
                        </a:xfrm>
                      </wpg:grpSpPr>
                      <wps:wsp>
                        <wps:cNvPr id="4071" name="Shape 4071"/>
                        <wps:cNvSpPr/>
                        <wps:spPr>
                          <a:xfrm>
                            <a:off x="0" y="0"/>
                            <a:ext cx="1847850" cy="0"/>
                          </a:xfrm>
                          <a:custGeom>
                            <a:avLst/>
                            <a:gdLst/>
                            <a:ahLst/>
                            <a:cxnLst/>
                            <a:rect l="0" t="0" r="0" b="0"/>
                            <a:pathLst>
                              <a:path w="1847850">
                                <a:moveTo>
                                  <a:pt x="0" y="0"/>
                                </a:moveTo>
                                <a:lnTo>
                                  <a:pt x="184785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8300" style="width:145.5pt;height:0.48pt;mso-position-horizontal-relative:char;mso-position-vertical-relative:line" coordsize="18478,60">
                <v:shape id="Shape 4071" style="position:absolute;width:18478;height:0;left:0;top:0;" coordsize="1847850,0" path="m0,0l1847850,0">
                  <v:stroke weight="0.48pt" endcap="flat" joinstyle="round" on="true" color="#000000"/>
                  <v:fill on="false" color="#000000" opacity="0"/>
                </v:shape>
              </v:group>
            </w:pict>
          </mc:Fallback>
        </mc:AlternateContent>
      </w:r>
    </w:p>
    <w:p w14:paraId="597960CD" w14:textId="77777777" w:rsidR="009C0AE2" w:rsidRDefault="00BC3427">
      <w:pPr>
        <w:spacing w:after="0" w:line="241" w:lineRule="auto"/>
        <w:ind w:left="278"/>
        <w:jc w:val="left"/>
      </w:pPr>
      <w:r>
        <w:rPr>
          <w:color w:val="0000FF"/>
          <w:sz w:val="20"/>
          <w:u w:val="single" w:color="0000FF"/>
        </w:rPr>
        <w:lastRenderedPageBreak/>
        <w:t>https://</w:t>
      </w:r>
      <w:hyperlink r:id="rId19">
        <w:r>
          <w:rPr>
            <w:color w:val="0000FF"/>
            <w:sz w:val="20"/>
            <w:u w:val="single" w:color="0000FF"/>
          </w:rPr>
          <w:t>www.bpkn.go.id/posts/show/id/</w:t>
        </w:r>
      </w:hyperlink>
      <w:hyperlink r:id="rId20">
        <w:r>
          <w:rPr>
            <w:color w:val="0000FF"/>
            <w:sz w:val="20"/>
          </w:rPr>
          <w:t xml:space="preserve"> </w:t>
        </w:r>
      </w:hyperlink>
      <w:r>
        <w:rPr>
          <w:sz w:val="20"/>
        </w:rPr>
        <w:t xml:space="preserve">1649 di akses 24/09/2020 : 16:22 </w:t>
      </w:r>
    </w:p>
    <w:p w14:paraId="20837AEE" w14:textId="77777777" w:rsidR="009C0AE2" w:rsidRDefault="00BC3427">
      <w:pPr>
        <w:numPr>
          <w:ilvl w:val="0"/>
          <w:numId w:val="1"/>
        </w:numPr>
        <w:spacing w:line="248" w:lineRule="auto"/>
        <w:ind w:hanging="283"/>
      </w:pPr>
      <w:r>
        <w:rPr>
          <w:sz w:val="20"/>
        </w:rPr>
        <w:t xml:space="preserve">“Pelaku kejahatan bisa saja menyusupi malware,”BPKN, </w:t>
      </w:r>
      <w:r>
        <w:rPr>
          <w:color w:val="0000FF"/>
          <w:sz w:val="20"/>
          <w:u w:val="single" w:color="0000FF"/>
        </w:rPr>
        <w:t xml:space="preserve">https:// </w:t>
      </w:r>
      <w:r>
        <w:rPr>
          <w:sz w:val="26"/>
          <w:vertAlign w:val="superscript"/>
        </w:rPr>
        <w:t xml:space="preserve"> </w:t>
      </w:r>
      <w:r>
        <w:rPr>
          <w:color w:val="0000FF"/>
          <w:sz w:val="20"/>
          <w:u w:val="single" w:color="0000FF"/>
        </w:rPr>
        <w:t>infokomputer</w:t>
      </w:r>
      <w:r>
        <w:rPr>
          <w:sz w:val="20"/>
        </w:rPr>
        <w:t xml:space="preserve"> </w:t>
      </w:r>
    </w:p>
    <w:p w14:paraId="6F0FC9DC" w14:textId="77777777" w:rsidR="009C0AE2" w:rsidRDefault="00BC3427">
      <w:pPr>
        <w:spacing w:after="0" w:line="241" w:lineRule="auto"/>
        <w:ind w:left="278"/>
        <w:jc w:val="left"/>
      </w:pPr>
      <w:r>
        <w:rPr>
          <w:color w:val="0000FF"/>
          <w:sz w:val="20"/>
          <w:u w:val="single" w:color="0000FF"/>
        </w:rPr>
        <w:t>.grid.id/read/ 121999464/ apa-itu-sistem-keamanan-</w:t>
      </w:r>
      <w:r>
        <w:rPr>
          <w:color w:val="0000FF"/>
          <w:sz w:val="20"/>
        </w:rPr>
        <w:t xml:space="preserve"> </w:t>
      </w:r>
      <w:r>
        <w:rPr>
          <w:color w:val="0000FF"/>
          <w:sz w:val="20"/>
          <w:u w:val="single" w:color="0000FF"/>
        </w:rPr>
        <w:t xml:space="preserve">one-time-password- </w:t>
      </w:r>
      <w:r>
        <w:rPr>
          <w:sz w:val="20"/>
        </w:rPr>
        <w:t>otp diakses 26/09/20</w:t>
      </w:r>
      <w:r>
        <w:rPr>
          <w:sz w:val="20"/>
        </w:rPr>
        <w:t xml:space="preserve">20 </w:t>
      </w:r>
    </w:p>
    <w:p w14:paraId="4BBFEF1D" w14:textId="77777777" w:rsidR="009C0AE2" w:rsidRDefault="00BC3427">
      <w:pPr>
        <w:numPr>
          <w:ilvl w:val="0"/>
          <w:numId w:val="1"/>
        </w:numPr>
        <w:spacing w:line="248" w:lineRule="auto"/>
        <w:ind w:hanging="283"/>
      </w:pPr>
      <w:r>
        <w:rPr>
          <w:sz w:val="20"/>
        </w:rPr>
        <w:t xml:space="preserve">Pardede,   Marulak,   “Arti   Penting   Pengatturan Keuangan Negara dalam Sistem Hukum Nasional”, diterbitkan  dalam:  Jurnal  Penelitian  Hukum  DE JURE, Akreditasi LIPI No.511/akred/P2MI- LIPI/04/2013/Volume 15 No.3, September 2013. </w:t>
      </w:r>
    </w:p>
    <w:p w14:paraId="1D44FE7C" w14:textId="77777777" w:rsidR="009C0AE2" w:rsidRDefault="00BC3427">
      <w:pPr>
        <w:numPr>
          <w:ilvl w:val="0"/>
          <w:numId w:val="1"/>
        </w:numPr>
        <w:spacing w:line="248" w:lineRule="auto"/>
        <w:ind w:hanging="283"/>
      </w:pPr>
      <w:r>
        <w:rPr>
          <w:sz w:val="20"/>
        </w:rPr>
        <w:t>Siswanto Sunarso</w:t>
      </w:r>
      <w:r>
        <w:rPr>
          <w:sz w:val="20"/>
        </w:rPr>
        <w:t xml:space="preserve">, Hukum Informasi dan Transaksi </w:t>
      </w:r>
    </w:p>
    <w:p w14:paraId="7AE39171" w14:textId="77777777" w:rsidR="009C0AE2" w:rsidRDefault="00BC3427">
      <w:pPr>
        <w:tabs>
          <w:tab w:val="center" w:pos="706"/>
          <w:tab w:val="center" w:pos="1396"/>
          <w:tab w:val="center" w:pos="1862"/>
          <w:tab w:val="center" w:pos="2524"/>
          <w:tab w:val="center" w:pos="3179"/>
          <w:tab w:val="right" w:pos="4532"/>
        </w:tabs>
        <w:spacing w:line="248" w:lineRule="auto"/>
        <w:ind w:left="0" w:firstLine="0"/>
        <w:jc w:val="left"/>
      </w:pPr>
      <w:r>
        <w:rPr>
          <w:rFonts w:ascii="Calibri" w:eastAsia="Calibri" w:hAnsi="Calibri" w:cs="Calibri"/>
        </w:rPr>
        <w:tab/>
      </w:r>
      <w:r>
        <w:rPr>
          <w:sz w:val="20"/>
        </w:rPr>
        <w:t xml:space="preserve">Elektronik </w:t>
      </w:r>
      <w:r>
        <w:rPr>
          <w:sz w:val="20"/>
        </w:rPr>
        <w:tab/>
        <w:t xml:space="preserve">: </w:t>
      </w:r>
      <w:r>
        <w:rPr>
          <w:sz w:val="20"/>
        </w:rPr>
        <w:tab/>
        <w:t xml:space="preserve">studi </w:t>
      </w:r>
      <w:r>
        <w:rPr>
          <w:sz w:val="20"/>
        </w:rPr>
        <w:tab/>
        <w:t xml:space="preserve">kasus </w:t>
      </w:r>
      <w:r>
        <w:rPr>
          <w:sz w:val="20"/>
        </w:rPr>
        <w:tab/>
        <w:t xml:space="preserve">Prita </w:t>
      </w:r>
      <w:r>
        <w:rPr>
          <w:sz w:val="20"/>
        </w:rPr>
        <w:tab/>
        <w:t xml:space="preserve">Mulyasari, </w:t>
      </w:r>
    </w:p>
    <w:p w14:paraId="074F9750" w14:textId="77777777" w:rsidR="009C0AE2" w:rsidRDefault="00BC3427">
      <w:pPr>
        <w:spacing w:line="248" w:lineRule="auto"/>
        <w:ind w:left="293"/>
      </w:pPr>
      <w:r>
        <w:rPr>
          <w:sz w:val="20"/>
        </w:rPr>
        <w:t xml:space="preserve">Jakarta:Rineka Cipta, 2009, hal. 39 </w:t>
      </w:r>
    </w:p>
    <w:p w14:paraId="136C83E6" w14:textId="77777777" w:rsidR="009C0AE2" w:rsidRDefault="00BC3427">
      <w:pPr>
        <w:numPr>
          <w:ilvl w:val="0"/>
          <w:numId w:val="1"/>
        </w:numPr>
        <w:spacing w:after="4" w:line="256" w:lineRule="auto"/>
        <w:ind w:hanging="283"/>
      </w:pPr>
      <w:r>
        <w:rPr>
          <w:sz w:val="20"/>
        </w:rPr>
        <w:t xml:space="preserve">L.M. Gandhi, </w:t>
      </w:r>
      <w:r>
        <w:rPr>
          <w:i/>
          <w:sz w:val="20"/>
        </w:rPr>
        <w:t xml:space="preserve">Harmonisasi Hukum Menuju Hukum </w:t>
      </w:r>
    </w:p>
    <w:p w14:paraId="450CCBFF" w14:textId="77777777" w:rsidR="009C0AE2" w:rsidRDefault="00BC3427">
      <w:pPr>
        <w:spacing w:line="248" w:lineRule="auto"/>
        <w:ind w:left="293" w:right="274"/>
      </w:pPr>
      <w:r>
        <w:rPr>
          <w:i/>
          <w:sz w:val="20"/>
        </w:rPr>
        <w:t>Yang Responsif</w:t>
      </w:r>
      <w:r>
        <w:rPr>
          <w:sz w:val="20"/>
        </w:rPr>
        <w:t xml:space="preserve">, </w:t>
      </w:r>
      <w:r>
        <w:rPr>
          <w:i/>
          <w:sz w:val="20"/>
        </w:rPr>
        <w:t>Makalah</w:t>
      </w:r>
      <w:r>
        <w:rPr>
          <w:sz w:val="20"/>
        </w:rPr>
        <w:t>, yang disampaikan pada Pidato Pengukuhan  Guru Besar  Tetap FH-UI, 1</w:t>
      </w:r>
      <w:r>
        <w:rPr>
          <w:sz w:val="20"/>
        </w:rPr>
        <w:t xml:space="preserve">995, hal 4-5. </w:t>
      </w:r>
    </w:p>
    <w:p w14:paraId="16FACD61" w14:textId="77777777" w:rsidR="009C0AE2" w:rsidRDefault="00BC3427">
      <w:pPr>
        <w:numPr>
          <w:ilvl w:val="0"/>
          <w:numId w:val="1"/>
        </w:numPr>
        <w:spacing w:after="4" w:line="256" w:lineRule="auto"/>
        <w:ind w:hanging="283"/>
      </w:pPr>
      <w:r>
        <w:rPr>
          <w:sz w:val="20"/>
        </w:rPr>
        <w:t xml:space="preserve">Kusnu Goesniadhie, </w:t>
      </w:r>
      <w:r>
        <w:rPr>
          <w:i/>
          <w:sz w:val="20"/>
        </w:rPr>
        <w:t xml:space="preserve">Harmonisasi Hukum Dalam Persfektif perundang-undangan; Lex Specialis Suatu Masalah, </w:t>
      </w:r>
      <w:r>
        <w:rPr>
          <w:sz w:val="20"/>
        </w:rPr>
        <w:t>(Surabaya; JP Books, 2006)</w:t>
      </w:r>
      <w:r>
        <w:rPr>
          <w:i/>
          <w:sz w:val="20"/>
        </w:rPr>
        <w:t xml:space="preserve">, </w:t>
      </w:r>
      <w:r>
        <w:rPr>
          <w:sz w:val="20"/>
        </w:rPr>
        <w:t xml:space="preserve">hal. 100. </w:t>
      </w:r>
    </w:p>
    <w:p w14:paraId="2EA5D09D" w14:textId="77777777" w:rsidR="009C0AE2" w:rsidRDefault="00BC3427">
      <w:pPr>
        <w:spacing w:after="259"/>
        <w:ind w:left="284"/>
      </w:pPr>
      <w:r>
        <w:t>perundang-undangan yang ada.</w:t>
      </w:r>
      <w:r>
        <w:rPr>
          <w:vertAlign w:val="superscript"/>
        </w:rPr>
        <w:footnoteReference w:id="17"/>
      </w:r>
      <w:r>
        <w:rPr>
          <w:vertAlign w:val="superscript"/>
        </w:rPr>
        <w:t xml:space="preserve"> </w:t>
      </w:r>
      <w:r>
        <w:t xml:space="preserve">Dalam penelitian ini yang ditelaah adalah peraturan </w:t>
      </w:r>
      <w:r>
        <w:t>perundang- undangan suatu bidang tertentu, didalam perspektif hierarkisnya. Sudah tentu bahwa telaah ini juga harus didasarkan pada fungsi masing-masing perundang-undangan, taraf keserasiannya akan tampak jelas. Peraturan Pemerintah yang setingkat lebih re</w:t>
      </w:r>
      <w:r>
        <w:t>ndah dari undang-undang merupakan peraturan yang diciptakan untuk menjalankan atau penyimpangan yang ada, dan seterusnya. Hasil penelitian ini tidak hanya berguna bagi penegak hukum, tetapi juga ilmuwan/pendidikan hukum.</w:t>
      </w:r>
      <w:r>
        <w:rPr>
          <w:vertAlign w:val="superscript"/>
        </w:rPr>
        <w:t>30</w:t>
      </w:r>
      <w:r>
        <w:rPr>
          <w:vertAlign w:val="subscript"/>
        </w:rPr>
        <w:t xml:space="preserve"> </w:t>
      </w:r>
    </w:p>
    <w:p w14:paraId="2A40F0BA" w14:textId="77777777" w:rsidR="009C0AE2" w:rsidRDefault="00BC3427">
      <w:pPr>
        <w:tabs>
          <w:tab w:val="center" w:pos="1015"/>
          <w:tab w:val="center" w:pos="1897"/>
          <w:tab w:val="center" w:pos="2579"/>
          <w:tab w:val="right" w:pos="4537"/>
        </w:tabs>
        <w:spacing w:after="10" w:line="248" w:lineRule="auto"/>
        <w:ind w:left="-15" w:firstLine="0"/>
        <w:jc w:val="left"/>
      </w:pPr>
      <w:r>
        <w:rPr>
          <w:b/>
        </w:rPr>
        <w:t>B.</w:t>
      </w:r>
      <w:r>
        <w:t xml:space="preserve"> </w:t>
      </w:r>
      <w:r>
        <w:tab/>
      </w:r>
      <w:r>
        <w:rPr>
          <w:b/>
        </w:rPr>
        <w:t>Asas-asas</w:t>
      </w:r>
      <w:r>
        <w:t xml:space="preserve"> </w:t>
      </w:r>
      <w:r>
        <w:tab/>
      </w:r>
      <w:r>
        <w:rPr>
          <w:b/>
        </w:rPr>
        <w:t>&amp;</w:t>
      </w:r>
      <w:r>
        <w:t xml:space="preserve"> </w:t>
      </w:r>
      <w:r>
        <w:tab/>
      </w:r>
      <w:r>
        <w:rPr>
          <w:b/>
        </w:rPr>
        <w:t>Teori</w:t>
      </w:r>
      <w:r>
        <w:t xml:space="preserve"> </w:t>
      </w:r>
      <w:r>
        <w:tab/>
      </w:r>
      <w:r>
        <w:rPr>
          <w:b/>
        </w:rPr>
        <w:t>Pembent</w:t>
      </w:r>
      <w:r>
        <w:rPr>
          <w:b/>
        </w:rPr>
        <w:t>ukan</w:t>
      </w:r>
    </w:p>
    <w:p w14:paraId="185FD34F" w14:textId="77777777" w:rsidR="009C0AE2" w:rsidRDefault="00BC3427">
      <w:pPr>
        <w:spacing w:after="10" w:line="248" w:lineRule="auto"/>
        <w:ind w:left="576"/>
        <w:jc w:val="left"/>
      </w:pPr>
      <w:r>
        <w:rPr>
          <w:b/>
        </w:rPr>
        <w:t>Peraturan Perundang-Undangan.</w:t>
      </w:r>
      <w:r>
        <w:t xml:space="preserve"> </w:t>
      </w:r>
    </w:p>
    <w:tbl>
      <w:tblPr>
        <w:tblStyle w:val="TableGrid"/>
        <w:tblpPr w:vertAnchor="text" w:horzAnchor="margin" w:tblpY="754"/>
        <w:tblOverlap w:val="never"/>
        <w:tblW w:w="9801" w:type="dxa"/>
        <w:tblInd w:w="0" w:type="dxa"/>
        <w:tblCellMar>
          <w:top w:w="7" w:type="dxa"/>
          <w:left w:w="0" w:type="dxa"/>
          <w:bottom w:w="0" w:type="dxa"/>
          <w:right w:w="0" w:type="dxa"/>
        </w:tblCellMar>
        <w:tblLook w:val="04A0" w:firstRow="1" w:lastRow="0" w:firstColumn="1" w:lastColumn="0" w:noHBand="0" w:noVBand="1"/>
      </w:tblPr>
      <w:tblGrid>
        <w:gridCol w:w="9801"/>
      </w:tblGrid>
      <w:tr w:rsidR="009C0AE2" w14:paraId="78C15919" w14:textId="77777777">
        <w:trPr>
          <w:trHeight w:val="9268"/>
        </w:trPr>
        <w:tc>
          <w:tcPr>
            <w:tcW w:w="9811" w:type="dxa"/>
            <w:tcBorders>
              <w:top w:val="nil"/>
              <w:left w:val="nil"/>
              <w:bottom w:val="nil"/>
              <w:right w:val="nil"/>
            </w:tcBorders>
          </w:tcPr>
          <w:p w14:paraId="2F3A38F8" w14:textId="77777777" w:rsidR="009C0AE2" w:rsidRDefault="00BC3427">
            <w:pPr>
              <w:spacing w:after="10" w:line="245" w:lineRule="auto"/>
              <w:ind w:left="0" w:right="42" w:firstLine="0"/>
            </w:pPr>
            <w:r>
              <w:lastRenderedPageBreak/>
              <w:t>menyelenggarakan undang-undang.</w:t>
            </w:r>
            <w:r>
              <w:rPr>
                <w:vertAlign w:val="superscript"/>
              </w:rPr>
              <w:footnoteReference w:id="18"/>
            </w:r>
            <w:r>
              <w:rPr>
                <w:vertAlign w:val="subscript"/>
              </w:rPr>
              <w:t xml:space="preserve"> </w:t>
            </w:r>
            <w:r>
              <w:t xml:space="preserve">Dengan dimaksudkan untuk menghindari kesalahan dan demikian dapat diketahui sebab terjadinya kasus kecacatan dalam pembentukan norma. Asas-asas yang dihadapi sepanjang mengenai </w:t>
            </w:r>
            <w:r>
              <w:t>hierarki pembentukan peraturan perundangundangan yang peraturan  perundang-undangan, tingkat tertinggi baik menurut ahli/pakar pembentukan perundang- sampai tingkat terendah.</w:t>
            </w:r>
            <w:r>
              <w:rPr>
                <w:vertAlign w:val="superscript"/>
              </w:rPr>
              <w:footnoteReference w:id="19"/>
            </w:r>
            <w:r>
              <w:rPr>
                <w:vertAlign w:val="subscript"/>
              </w:rPr>
              <w:t xml:space="preserve"> </w:t>
            </w:r>
            <w:r>
              <w:t>undangan: I.C. Van der Vlies,</w:t>
            </w:r>
            <w:r>
              <w:rPr>
                <w:vertAlign w:val="superscript"/>
              </w:rPr>
              <w:t xml:space="preserve">31 </w:t>
            </w:r>
            <w:r>
              <w:t xml:space="preserve">dalam bukunya </w:t>
            </w:r>
          </w:p>
          <w:p w14:paraId="67A84F91" w14:textId="77777777" w:rsidR="009C0AE2" w:rsidRDefault="00BC3427">
            <w:pPr>
              <w:tabs>
                <w:tab w:val="center" w:pos="2513"/>
                <w:tab w:val="right" w:pos="9801"/>
              </w:tabs>
              <w:spacing w:after="0" w:line="259" w:lineRule="auto"/>
              <w:ind w:left="0" w:firstLine="0"/>
              <w:jc w:val="left"/>
            </w:pPr>
            <w:r>
              <w:rPr>
                <w:rFonts w:ascii="Calibri" w:eastAsia="Calibri" w:hAnsi="Calibri" w:cs="Calibri"/>
              </w:rPr>
              <w:tab/>
            </w:r>
            <w:r>
              <w:t xml:space="preserve">Sedangkan  </w:t>
            </w:r>
            <w:r>
              <w:rPr>
                <w:b/>
                <w:i/>
              </w:rPr>
              <w:t>Harmonisasi</w:t>
            </w:r>
            <w:r>
              <w:t xml:space="preserve"> </w:t>
            </w:r>
            <w:r>
              <w:rPr>
                <w:b/>
                <w:i/>
              </w:rPr>
              <w:t>Vertikal</w:t>
            </w:r>
            <w:r>
              <w:rPr>
                <w:b/>
                <w:i/>
              </w:rPr>
              <w:t>,  adalah</w:t>
            </w:r>
            <w:r>
              <w:t xml:space="preserve"> </w:t>
            </w:r>
            <w:r>
              <w:tab/>
              <w:t xml:space="preserve">yang berjudul </w:t>
            </w:r>
            <w:r>
              <w:rPr>
                <w:i/>
              </w:rPr>
              <w:t>Handboek Wetgeving, menyebutkan,</w:t>
            </w:r>
            <w:r>
              <w:t xml:space="preserve"> </w:t>
            </w:r>
          </w:p>
          <w:p w14:paraId="3F0166D6" w14:textId="77777777" w:rsidR="009C0AE2" w:rsidRDefault="00BC3427">
            <w:pPr>
              <w:spacing w:after="20" w:line="239" w:lineRule="auto"/>
              <w:ind w:left="0" w:firstLine="0"/>
            </w:pPr>
            <w:r>
              <w:t xml:space="preserve">Jenis penelitian ini sebagaimana dikutip dari Prof. </w:t>
            </w:r>
            <w:r>
              <w:rPr>
                <w:i/>
              </w:rPr>
              <w:t>bahwa</w:t>
            </w:r>
            <w:r>
              <w:t xml:space="preserve"> </w:t>
            </w:r>
            <w:r>
              <w:rPr>
                <w:i/>
              </w:rPr>
              <w:t>asa-asas</w:t>
            </w:r>
            <w:r>
              <w:t xml:space="preserve"> </w:t>
            </w:r>
            <w:r>
              <w:rPr>
                <w:i/>
              </w:rPr>
              <w:t>pembentukan</w:t>
            </w:r>
            <w:r>
              <w:t xml:space="preserve"> </w:t>
            </w:r>
            <w:r>
              <w:rPr>
                <w:i/>
              </w:rPr>
              <w:t>perundang-</w:t>
            </w:r>
            <w:r>
              <w:t xml:space="preserve"> Soerjono Soekanto,</w:t>
            </w:r>
            <w:r>
              <w:rPr>
                <w:vertAlign w:val="superscript"/>
              </w:rPr>
              <w:footnoteReference w:id="20"/>
            </w:r>
            <w:r>
              <w:rPr>
                <w:vertAlign w:val="superscript"/>
              </w:rPr>
              <w:t xml:space="preserve"> </w:t>
            </w:r>
            <w:r>
              <w:t xml:space="preserve">bertujuan mengungkap </w:t>
            </w:r>
            <w:r>
              <w:rPr>
                <w:i/>
              </w:rPr>
              <w:t xml:space="preserve">undangan yang baik, </w:t>
            </w:r>
            <w:r>
              <w:t xml:space="preserve">dibagi dalam dua kelompok: </w:t>
            </w:r>
          </w:p>
          <w:p w14:paraId="33D2EE91" w14:textId="77777777" w:rsidR="009C0AE2" w:rsidRDefault="00BC3427">
            <w:pPr>
              <w:spacing w:after="1" w:line="239" w:lineRule="auto"/>
              <w:ind w:left="0" w:right="2297" w:firstLine="0"/>
            </w:pPr>
            <w:r>
              <w:t xml:space="preserve">kenyataan sampai sejauh mana perundang- undangan tertentu serasi secara horizontal, yaitu </w:t>
            </w:r>
            <w:r>
              <w:rPr>
                <w:b/>
              </w:rPr>
              <w:t>a.</w:t>
            </w:r>
            <w:r>
              <w:t xml:space="preserve"> </w:t>
            </w:r>
            <w:r>
              <w:rPr>
                <w:b/>
              </w:rPr>
              <w:t>Asas-asas Formil:</w:t>
            </w:r>
            <w:r>
              <w:t xml:space="preserve"> </w:t>
            </w:r>
          </w:p>
          <w:p w14:paraId="3E170DD0" w14:textId="77777777" w:rsidR="009C0AE2" w:rsidRDefault="00BC3427">
            <w:pPr>
              <w:spacing w:after="0" w:line="241" w:lineRule="auto"/>
              <w:ind w:left="0" w:right="42" w:firstLine="0"/>
            </w:pPr>
            <w:r>
              <w:t xml:space="preserve">mempunyai keserasian antara perundang-undangan Asas   tujuan   yang   jelas   </w:t>
            </w:r>
            <w:r>
              <w:rPr>
                <w:i/>
              </w:rPr>
              <w:t>(beginsel   van</w:t>
            </w:r>
            <w:r>
              <w:t xml:space="preserve"> yang sederajat mengenai bidang yang sama. </w:t>
            </w:r>
            <w:r>
              <w:rPr>
                <w:i/>
              </w:rPr>
              <w:t>duidelij</w:t>
            </w:r>
            <w:r>
              <w:rPr>
                <w:i/>
              </w:rPr>
              <w:t xml:space="preserve">ke doelstelling), </w:t>
            </w:r>
            <w:r>
              <w:t>yakni setiap pembentukan Didalam penelitian mengenai taraf sinkronisasi peraturan perundang-undangan harus mempunyai secara horizontal ini, mula-mula harus terlebih tujuan dan manfaat yang jelas untuk apa dibuat; dahulu dipilih bidang yan</w:t>
            </w:r>
            <w:r>
              <w:t>g akan diteliti.</w:t>
            </w:r>
            <w:r>
              <w:rPr>
                <w:vertAlign w:val="superscript"/>
              </w:rPr>
              <w:t xml:space="preserve">29 </w:t>
            </w:r>
            <w:r>
              <w:t xml:space="preserve">Setelah Asas organ/lembaga yang tepat </w:t>
            </w:r>
            <w:r>
              <w:rPr>
                <w:i/>
              </w:rPr>
              <w:t xml:space="preserve">(beginsel van het </w:t>
            </w:r>
            <w:r>
              <w:t xml:space="preserve">bidang tersebut ditentukan, misalnya bidang </w:t>
            </w:r>
            <w:r>
              <w:rPr>
                <w:i/>
              </w:rPr>
              <w:t>juiste orgaan)</w:t>
            </w:r>
            <w:r>
              <w:t>, yakni setiap jenis peraturan pemerintahan  daerah,  maka  dicarilah  peraturan perundang-undangan harus dibuat oleh lemba</w:t>
            </w:r>
            <w:r>
              <w:t xml:space="preserve">ga perundang-undangan yang sederajat yang atau organ pembentuk peraturan perundagundagan mengatur segala aspek tentang pemerintahan yang berwenang; peraturan perundangundangan daerah tersebut. Aspek-aspek tersebut merupakan tersebut dapat dibatalkan </w:t>
            </w:r>
            <w:r>
              <w:rPr>
                <w:i/>
              </w:rPr>
              <w:t>(verni</w:t>
            </w:r>
            <w:r>
              <w:rPr>
                <w:i/>
              </w:rPr>
              <w:t xml:space="preserve">etegbaar) </w:t>
            </w:r>
            <w:r>
              <w:t xml:space="preserve">atau batal suatu    kerangka    untuk    menyusun    klasifikasi demi hukum </w:t>
            </w:r>
            <w:r>
              <w:rPr>
                <w:i/>
              </w:rPr>
              <w:t>(vanrechtswege nieteg)</w:t>
            </w:r>
            <w:r>
              <w:t xml:space="preserve">, bila dibuat peraturan perundang-undangan yang telah oleh lembaga atau organ yang tidak berwenang; diseleksi, untuk kemudian dianalisa. Dari hasil </w:t>
            </w:r>
            <w:r>
              <w:t xml:space="preserve">Asas kedesakan pembuatan pengaturan </w:t>
            </w:r>
            <w:r>
              <w:rPr>
                <w:i/>
              </w:rPr>
              <w:t xml:space="preserve">(het </w:t>
            </w:r>
            <w:r>
              <w:t xml:space="preserve">analisis akan dapat terungkap, sampai sejauh mana </w:t>
            </w:r>
            <w:r>
              <w:rPr>
                <w:i/>
              </w:rPr>
              <w:t>noodzakelijkheidsbeginsel)</w:t>
            </w:r>
            <w:r>
              <w:t xml:space="preserve">; Asas taraf sinkronisasi secara horizontal dari pelbagai kedapatlaksanaan (dapat dilaksanakan) </w:t>
            </w:r>
            <w:r>
              <w:rPr>
                <w:i/>
              </w:rPr>
              <w:t>(het</w:t>
            </w:r>
            <w:r>
              <w:t xml:space="preserve"> macam peraturan perundang-undamgan yan</w:t>
            </w:r>
            <w:r>
              <w:t xml:space="preserve">g </w:t>
            </w:r>
            <w:r>
              <w:rPr>
                <w:i/>
              </w:rPr>
              <w:t>beginsel van uitvoerbaarheid</w:t>
            </w:r>
            <w:r>
              <w:t>), yakni setiap mengatur bidang pemerintahan daerah ini. Selain pembentukan peraturan perundang-undangan harus mendapatkan data tentang peraturan perundangan- didasarkan pada perhitungan bahwa peraturan undangan untuk bidang-b</w:t>
            </w:r>
            <w:r>
              <w:t>idang tertentu secara perundang-undangan yang dibentuk nantinya dapat menyeluruh dan lengkap, maka penelitian dengan berlaku secara efektif di masyarakat karena telah pendekatan ini juga dapat menemukan kelemahan- mendapat dukungan baik secara filosofis, y</w:t>
            </w:r>
            <w:r>
              <w:t xml:space="preserve">uridis, kelemahan yang ada pada peraturan perundangan- maupun sosiologis sejak tahap penyusunannya; undangan yang mengatur bidang tertentu. Dengan Asas konsensus </w:t>
            </w:r>
            <w:r>
              <w:rPr>
                <w:i/>
              </w:rPr>
              <w:t>(het beginsel van de consensus)</w:t>
            </w:r>
            <w:r>
              <w:t xml:space="preserve">. </w:t>
            </w:r>
          </w:p>
          <w:p w14:paraId="1579B5F0" w14:textId="77777777" w:rsidR="009C0AE2" w:rsidRDefault="00BC3427">
            <w:pPr>
              <w:spacing w:after="0" w:line="233" w:lineRule="auto"/>
              <w:ind w:left="0" w:right="5335" w:firstLine="0"/>
            </w:pPr>
            <w:r>
              <w:t xml:space="preserve">demikian  peneliti  dapat membuat  rekomendasi melengkapi   </w:t>
            </w:r>
            <w:r>
              <w:t xml:space="preserve">kekurangan, menghapus   kelebihan yang saling tumpang tindih, memperbaiki </w:t>
            </w:r>
          </w:p>
          <w:p w14:paraId="794575B3" w14:textId="77777777" w:rsidR="009C0AE2" w:rsidRDefault="00BC3427">
            <w:pPr>
              <w:spacing w:after="0" w:line="259" w:lineRule="auto"/>
              <w:ind w:left="41" w:firstLine="0"/>
              <w:jc w:val="left"/>
            </w:pPr>
            <w:r>
              <w:rPr>
                <w:sz w:val="17"/>
              </w:rPr>
              <w:t xml:space="preserve"> </w:t>
            </w:r>
            <w:r>
              <w:rPr>
                <w:sz w:val="17"/>
              </w:rPr>
              <w:tab/>
              <w:t xml:space="preserve"> </w:t>
            </w:r>
          </w:p>
        </w:tc>
      </w:tr>
    </w:tbl>
    <w:p w14:paraId="2C8404B3" w14:textId="77777777" w:rsidR="009C0AE2" w:rsidRDefault="00BC3427">
      <w:pPr>
        <w:spacing w:after="9010" w:line="241" w:lineRule="auto"/>
        <w:ind w:left="-15" w:firstLine="566"/>
        <w:jc w:val="left"/>
      </w:pPr>
      <w:r>
        <w:t xml:space="preserve">Pembentukan </w:t>
      </w:r>
      <w:r>
        <w:tab/>
        <w:t xml:space="preserve">peraturan </w:t>
      </w:r>
      <w:r>
        <w:tab/>
        <w:t xml:space="preserve">perundang- undangan </w:t>
      </w:r>
      <w:r>
        <w:tab/>
        <w:t xml:space="preserve">perlu </w:t>
      </w:r>
      <w:r>
        <w:tab/>
        <w:t xml:space="preserve">berpedoman </w:t>
      </w:r>
      <w:r>
        <w:tab/>
        <w:t xml:space="preserve">pada </w:t>
      </w:r>
      <w:r>
        <w:tab/>
        <w:t xml:space="preserve">asas-asas pembentukan peraturan yang baik dan ideal. Hal ini </w:t>
      </w:r>
    </w:p>
    <w:p w14:paraId="5FB5212A" w14:textId="77777777" w:rsidR="009C0AE2" w:rsidRDefault="00BC3427">
      <w:pPr>
        <w:spacing w:after="0" w:line="259" w:lineRule="auto"/>
        <w:ind w:left="11" w:firstLine="0"/>
        <w:jc w:val="left"/>
      </w:pPr>
      <w:r>
        <w:rPr>
          <w:rFonts w:ascii="Calibri" w:eastAsia="Calibri" w:hAnsi="Calibri" w:cs="Calibri"/>
          <w:noProof/>
        </w:rPr>
        <mc:AlternateContent>
          <mc:Choice Requires="wpg">
            <w:drawing>
              <wp:inline distT="0" distB="0" distL="0" distR="0" wp14:anchorId="04D1D183" wp14:editId="005F3C73">
                <wp:extent cx="1847850" cy="6096"/>
                <wp:effectExtent l="0" t="0" r="0" b="0"/>
                <wp:docPr id="149217" name="Group 149217"/>
                <wp:cNvGraphicFramePr/>
                <a:graphic xmlns:a="http://schemas.openxmlformats.org/drawingml/2006/main">
                  <a:graphicData uri="http://schemas.microsoft.com/office/word/2010/wordprocessingGroup">
                    <wpg:wgp>
                      <wpg:cNvGrpSpPr/>
                      <wpg:grpSpPr>
                        <a:xfrm>
                          <a:off x="0" y="0"/>
                          <a:ext cx="1847850" cy="6096"/>
                          <a:chOff x="0" y="0"/>
                          <a:chExt cx="1847850" cy="6096"/>
                        </a:xfrm>
                      </wpg:grpSpPr>
                      <wps:wsp>
                        <wps:cNvPr id="5380" name="Shape 5380"/>
                        <wps:cNvSpPr/>
                        <wps:spPr>
                          <a:xfrm>
                            <a:off x="0" y="0"/>
                            <a:ext cx="1847850" cy="0"/>
                          </a:xfrm>
                          <a:custGeom>
                            <a:avLst/>
                            <a:gdLst/>
                            <a:ahLst/>
                            <a:cxnLst/>
                            <a:rect l="0" t="0" r="0" b="0"/>
                            <a:pathLst>
                              <a:path w="1847850">
                                <a:moveTo>
                                  <a:pt x="0" y="0"/>
                                </a:moveTo>
                                <a:lnTo>
                                  <a:pt x="184785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217" style="width:145.5pt;height:0.48pt;mso-position-horizontal-relative:char;mso-position-vertical-relative:line" coordsize="18478,60">
                <v:shape id="Shape 5380" style="position:absolute;width:18478;height:0;left:0;top:0;" coordsize="1847850,0" path="m0,0l1847850,0">
                  <v:stroke weight="0.48pt" endcap="flat" joinstyle="round" on="true" color="#000000"/>
                  <v:fill on="false" color="#000000" opacity="0"/>
                </v:shape>
              </v:group>
            </w:pict>
          </mc:Fallback>
        </mc:AlternateContent>
      </w:r>
    </w:p>
    <w:p w14:paraId="42C635CE" w14:textId="77777777" w:rsidR="009C0AE2" w:rsidRDefault="009C0AE2">
      <w:pPr>
        <w:sectPr w:rsidR="009C0AE2">
          <w:type w:val="continuous"/>
          <w:pgSz w:w="11911" w:h="16841"/>
          <w:pgMar w:top="1668" w:right="918" w:bottom="1215" w:left="962" w:header="720" w:footer="720" w:gutter="0"/>
          <w:cols w:num="2" w:space="761"/>
        </w:sectPr>
      </w:pPr>
    </w:p>
    <w:p w14:paraId="490AE8BE" w14:textId="77777777" w:rsidR="009C0AE2" w:rsidRDefault="00BC3427">
      <w:pPr>
        <w:spacing w:after="4" w:line="256" w:lineRule="auto"/>
        <w:ind w:left="557" w:firstLine="0"/>
      </w:pPr>
      <w:r>
        <w:rPr>
          <w:i/>
          <w:sz w:val="20"/>
        </w:rPr>
        <w:t xml:space="preserve">Hukum </w:t>
      </w:r>
      <w:r>
        <w:rPr>
          <w:i/>
          <w:sz w:val="20"/>
        </w:rPr>
        <w:t xml:space="preserve">Normatif, </w:t>
      </w:r>
      <w:r>
        <w:rPr>
          <w:sz w:val="20"/>
        </w:rPr>
        <w:t xml:space="preserve">Op. Cit hal 79. </w:t>
      </w:r>
    </w:p>
    <w:p w14:paraId="428F90BF" w14:textId="77777777" w:rsidR="009C0AE2" w:rsidRDefault="00BC3427">
      <w:pPr>
        <w:spacing w:after="4" w:line="256" w:lineRule="auto"/>
        <w:ind w:left="-15" w:firstLine="0"/>
      </w:pPr>
      <w:r>
        <w:rPr>
          <w:i/>
          <w:sz w:val="20"/>
        </w:rPr>
        <w:t xml:space="preserve">Pembangunan Hukum Nasional: Reorientasi Politik </w:t>
      </w:r>
    </w:p>
    <w:p w14:paraId="18B0D36B" w14:textId="77777777" w:rsidR="009C0AE2" w:rsidRDefault="00BC3427">
      <w:pPr>
        <w:spacing w:line="248" w:lineRule="auto"/>
        <w:ind w:left="-5"/>
      </w:pPr>
      <w:r>
        <w:rPr>
          <w:i/>
          <w:sz w:val="20"/>
        </w:rPr>
        <w:t xml:space="preserve">Perundang-undangan, </w:t>
      </w:r>
      <w:r>
        <w:rPr>
          <w:sz w:val="20"/>
        </w:rPr>
        <w:t xml:space="preserve">Makalah disampaikan dalam Seminar Pembangunan Hukum Nasional VIII di </w:t>
      </w:r>
    </w:p>
    <w:p w14:paraId="52AB7627" w14:textId="77777777" w:rsidR="009C0AE2" w:rsidRDefault="00BC3427">
      <w:pPr>
        <w:spacing w:line="248" w:lineRule="auto"/>
        <w:ind w:left="-5"/>
      </w:pPr>
      <w:r>
        <w:rPr>
          <w:sz w:val="20"/>
        </w:rPr>
        <w:t xml:space="preserve">Bali, 14-18 Juli 2003. </w:t>
      </w:r>
    </w:p>
    <w:p w14:paraId="16E09E8C" w14:textId="77777777" w:rsidR="009C0AE2" w:rsidRDefault="00BC3427">
      <w:pPr>
        <w:tabs>
          <w:tab w:val="center" w:pos="1462"/>
        </w:tabs>
        <w:spacing w:after="10" w:line="248" w:lineRule="auto"/>
        <w:ind w:left="-15" w:firstLine="0"/>
        <w:jc w:val="left"/>
      </w:pPr>
      <w:r>
        <w:rPr>
          <w:b/>
        </w:rPr>
        <w:lastRenderedPageBreak/>
        <w:t>b.</w:t>
      </w:r>
      <w:r>
        <w:t xml:space="preserve"> </w:t>
      </w:r>
      <w:r>
        <w:tab/>
      </w:r>
      <w:r>
        <w:rPr>
          <w:b/>
        </w:rPr>
        <w:t>Asas-asas Materiil:</w:t>
      </w:r>
      <w:r>
        <w:t xml:space="preserve"> </w:t>
      </w:r>
    </w:p>
    <w:p w14:paraId="422F154F" w14:textId="77777777" w:rsidR="009C0AE2" w:rsidRDefault="00BC3427">
      <w:pPr>
        <w:spacing w:after="237" w:line="248" w:lineRule="auto"/>
        <w:ind w:left="-15" w:right="52" w:firstLine="569"/>
      </w:pPr>
      <w:r>
        <w:t xml:space="preserve">Asas   terminologi   dan   sistematika   </w:t>
      </w:r>
      <w:r>
        <w:t xml:space="preserve">yang benar </w:t>
      </w:r>
      <w:r>
        <w:rPr>
          <w:i/>
        </w:rPr>
        <w:t>(het beginsel van duidelijke terminologie en duidelijke systematiek</w:t>
      </w:r>
      <w:r>
        <w:t xml:space="preserve">); Asas dapat dikenali </w:t>
      </w:r>
      <w:r>
        <w:rPr>
          <w:i/>
        </w:rPr>
        <w:t>(het beginsel van de kenbaarheid</w:t>
      </w:r>
      <w:r>
        <w:t xml:space="preserve">); Asas perlakuan yang sama dalam hukum </w:t>
      </w:r>
      <w:r>
        <w:rPr>
          <w:i/>
        </w:rPr>
        <w:t>(het</w:t>
      </w:r>
      <w:r>
        <w:t xml:space="preserve"> </w:t>
      </w:r>
      <w:r>
        <w:rPr>
          <w:i/>
        </w:rPr>
        <w:t>rechtsgelijkheids</w:t>
      </w:r>
      <w:r>
        <w:t xml:space="preserve"> </w:t>
      </w:r>
      <w:r>
        <w:rPr>
          <w:i/>
        </w:rPr>
        <w:t>beginsel)</w:t>
      </w:r>
      <w:r>
        <w:t xml:space="preserve">; Asas kepastian hukum </w:t>
      </w:r>
      <w:r>
        <w:rPr>
          <w:i/>
        </w:rPr>
        <w:t>(het rechtszeker heidsbegins</w:t>
      </w:r>
      <w:r>
        <w:rPr>
          <w:i/>
        </w:rPr>
        <w:t>el)</w:t>
      </w:r>
      <w:r>
        <w:t xml:space="preserve">; Asas pelaksanaan hukum sesuai dengan keadaan individual </w:t>
      </w:r>
      <w:r>
        <w:rPr>
          <w:i/>
        </w:rPr>
        <w:t>(het beginsel van de individuele rechtsbedeling).</w:t>
      </w:r>
      <w:r>
        <w:t xml:space="preserve"> </w:t>
      </w:r>
    </w:p>
    <w:p w14:paraId="2351573C" w14:textId="77777777" w:rsidR="009C0AE2" w:rsidRDefault="00BC3427">
      <w:pPr>
        <w:spacing w:after="10" w:line="248" w:lineRule="auto"/>
        <w:ind w:left="552" w:hanging="567"/>
        <w:jc w:val="left"/>
      </w:pPr>
      <w:r>
        <w:rPr>
          <w:b/>
        </w:rPr>
        <w:t>C.</w:t>
      </w:r>
      <w:r>
        <w:t xml:space="preserve"> </w:t>
      </w:r>
      <w:r>
        <w:tab/>
      </w:r>
      <w:r>
        <w:rPr>
          <w:b/>
        </w:rPr>
        <w:t>Pembentukan</w:t>
      </w:r>
      <w:r>
        <w:t xml:space="preserve"> </w:t>
      </w:r>
      <w:r>
        <w:tab/>
      </w:r>
      <w:r>
        <w:rPr>
          <w:b/>
        </w:rPr>
        <w:t>Peraturan</w:t>
      </w:r>
      <w:r>
        <w:t xml:space="preserve"> </w:t>
      </w:r>
      <w:r>
        <w:tab/>
      </w:r>
      <w:r>
        <w:rPr>
          <w:b/>
        </w:rPr>
        <w:t>Perundang-</w:t>
      </w:r>
      <w:r>
        <w:t xml:space="preserve"> </w:t>
      </w:r>
      <w:r>
        <w:rPr>
          <w:b/>
        </w:rPr>
        <w:t>undangan Menurut UU.No.12/2011 jo UU No.15 Tahun 2019.</w:t>
      </w:r>
      <w:r>
        <w:t xml:space="preserve"> </w:t>
      </w:r>
    </w:p>
    <w:p w14:paraId="028C62FB" w14:textId="77777777" w:rsidR="009C0AE2" w:rsidRDefault="00BC3427">
      <w:pPr>
        <w:spacing w:after="3" w:line="259" w:lineRule="auto"/>
        <w:ind w:right="65"/>
        <w:jc w:val="right"/>
      </w:pPr>
      <w:r>
        <w:t xml:space="preserve">Undang-Undang Republik Indonesia Nomor </w:t>
      </w:r>
    </w:p>
    <w:p w14:paraId="5EBDE3EA" w14:textId="77777777" w:rsidR="009C0AE2" w:rsidRDefault="00BC3427">
      <w:pPr>
        <w:ind w:left="-3"/>
      </w:pPr>
      <w:r>
        <w:t xml:space="preserve">12 Tahun </w:t>
      </w:r>
      <w:r>
        <w:t>2011 jo UU No.15 Tahun 2019 tentang Pembentukan Peraturan Perundang-Undangan, mengingatkan kepada pembentuk undang-undang agar selalu memperhatikan asas pembentukan peraturan perundang-undangan yang baik dan asas materi muatan yang baik, yang antara lain m</w:t>
      </w:r>
      <w:r>
        <w:t xml:space="preserve">eliputi: </w:t>
      </w:r>
    </w:p>
    <w:p w14:paraId="35DD72B6" w14:textId="77777777" w:rsidR="009C0AE2" w:rsidRDefault="00BC3427">
      <w:pPr>
        <w:numPr>
          <w:ilvl w:val="0"/>
          <w:numId w:val="2"/>
        </w:numPr>
        <w:ind w:hanging="569"/>
      </w:pPr>
      <w:r>
        <w:t xml:space="preserve">Asas kejelasan tujuan, bahwa setiap pembentukan peraturan perundang- undangan  harus mempunyai tujuan  yang jelas yang hendak dicapai; </w:t>
      </w:r>
    </w:p>
    <w:p w14:paraId="0B866D69" w14:textId="77777777" w:rsidR="009C0AE2" w:rsidRDefault="00BC3427">
      <w:pPr>
        <w:numPr>
          <w:ilvl w:val="0"/>
          <w:numId w:val="2"/>
        </w:numPr>
        <w:ind w:hanging="569"/>
      </w:pPr>
      <w:r>
        <w:t xml:space="preserve">Asas kelembagaan atau pejabat pembentuk yang tepat, bahwa setiap jenis peraturan perundang-undangan harus </w:t>
      </w:r>
      <w:r>
        <w:t xml:space="preserve">dibuat oleh lembaga negara atau </w:t>
      </w:r>
    </w:p>
    <w:p w14:paraId="3F201EF3" w14:textId="77777777" w:rsidR="009C0AE2" w:rsidRDefault="00BC3427">
      <w:pPr>
        <w:numPr>
          <w:ilvl w:val="0"/>
          <w:numId w:val="2"/>
        </w:numPr>
        <w:ind w:hanging="569"/>
      </w:pPr>
      <w:r>
        <w:t xml:space="preserve">Pejabat pembentuk peraturan perundang- undangan yang berwenang, </w:t>
      </w:r>
    </w:p>
    <w:p w14:paraId="4E5026E5" w14:textId="77777777" w:rsidR="009C0AE2" w:rsidRDefault="00BC3427">
      <w:pPr>
        <w:numPr>
          <w:ilvl w:val="0"/>
          <w:numId w:val="2"/>
        </w:numPr>
        <w:ind w:hanging="569"/>
      </w:pPr>
      <w:r>
        <w:t xml:space="preserve">Peraturan perundang-undangan tersebut dapat dibatalkan atau batal demi hukum apabila dibuat oleh lembaga negara atau pejabat yang tidak berwenang; </w:t>
      </w:r>
    </w:p>
    <w:p w14:paraId="73F0F821" w14:textId="77777777" w:rsidR="009C0AE2" w:rsidRDefault="00BC3427">
      <w:pPr>
        <w:numPr>
          <w:ilvl w:val="0"/>
          <w:numId w:val="2"/>
        </w:numPr>
        <w:ind w:hanging="569"/>
      </w:pPr>
      <w:r>
        <w:t>Asas keses</w:t>
      </w:r>
      <w:r>
        <w:t xml:space="preserve">uaian antara jenis,hierarki, dan materi muatan, bahwa dalam pembentukan peraturan perundang-undangan harus benarbenar memperhatikan materi muatan yang tepat sesuai dengan jenis dan hierarki peraturan perundang-undangan; </w:t>
      </w:r>
    </w:p>
    <w:p w14:paraId="7E6BFB20" w14:textId="77777777" w:rsidR="009C0AE2" w:rsidRDefault="00BC3427">
      <w:pPr>
        <w:numPr>
          <w:ilvl w:val="0"/>
          <w:numId w:val="2"/>
        </w:numPr>
        <w:ind w:hanging="569"/>
      </w:pPr>
      <w:r>
        <w:t>Asas   dapat   dilaksanakan,   bahw</w:t>
      </w:r>
      <w:r>
        <w:t xml:space="preserve">a   setiap pembentukan peraturan perundang- undangan harus memperhitungkan efektivitas peraturan perundangundangan tersebut di dalam masyarakat, baik secara filosofis, sosiologis, maupun yuridis; </w:t>
      </w:r>
    </w:p>
    <w:p w14:paraId="0F8E059F" w14:textId="77777777" w:rsidR="009C0AE2" w:rsidRDefault="00BC3427">
      <w:pPr>
        <w:numPr>
          <w:ilvl w:val="0"/>
          <w:numId w:val="2"/>
        </w:numPr>
        <w:spacing w:after="3" w:line="241" w:lineRule="auto"/>
        <w:ind w:hanging="569"/>
      </w:pPr>
      <w:r>
        <w:t>Asas   kedayagunaan   dan   kehasilgunaan, bahwa setiap per</w:t>
      </w:r>
      <w:r>
        <w:t xml:space="preserve">aturan perundang-undangan dibuat karena memang benar dibutuhkan dan </w:t>
      </w:r>
    </w:p>
    <w:p w14:paraId="567A5623" w14:textId="77777777" w:rsidR="009C0AE2" w:rsidRDefault="00BC3427">
      <w:pPr>
        <w:ind w:left="579"/>
      </w:pPr>
      <w:r>
        <w:t xml:space="preserve">bermanfaat dalam mengatur kehidupan bermasyarakat, berbangsa, dan bernegara; </w:t>
      </w:r>
    </w:p>
    <w:p w14:paraId="2E477174" w14:textId="77777777" w:rsidR="009C0AE2" w:rsidRDefault="00BC3427">
      <w:pPr>
        <w:numPr>
          <w:ilvl w:val="0"/>
          <w:numId w:val="2"/>
        </w:numPr>
        <w:ind w:hanging="569"/>
      </w:pPr>
      <w:r>
        <w:t xml:space="preserve">Asas   kejelasan   rumusan,   bahwa   setiap peraturan </w:t>
      </w:r>
      <w:r>
        <w:tab/>
        <w:t xml:space="preserve">perundang-undangan </w:t>
      </w:r>
      <w:r>
        <w:tab/>
        <w:t xml:space="preserve">harus </w:t>
      </w:r>
    </w:p>
    <w:p w14:paraId="05D848D5" w14:textId="77777777" w:rsidR="009C0AE2" w:rsidRDefault="00BC3427">
      <w:pPr>
        <w:spacing w:after="3" w:line="259" w:lineRule="auto"/>
        <w:ind w:right="65"/>
        <w:jc w:val="right"/>
      </w:pPr>
      <w:r>
        <w:t>memenuhi  persyaratan  tek</w:t>
      </w:r>
      <w:r>
        <w:t xml:space="preserve">nis,  sistematika, </w:t>
      </w:r>
    </w:p>
    <w:p w14:paraId="556ED71D" w14:textId="77777777" w:rsidR="009C0AE2" w:rsidRDefault="00BC3427">
      <w:pPr>
        <w:ind w:left="576"/>
      </w:pPr>
      <w:r>
        <w:t>pilihan kata atau istilah, serta bahasa hukum yang jelas dan mudah dimengerti sehingga</w:t>
      </w:r>
    </w:p>
    <w:p w14:paraId="183F552B" w14:textId="77777777" w:rsidR="009C0AE2" w:rsidRDefault="00BC3427">
      <w:pPr>
        <w:tabs>
          <w:tab w:val="center" w:pos="785"/>
          <w:tab w:val="center" w:pos="1895"/>
          <w:tab w:val="center" w:pos="3148"/>
          <w:tab w:val="right" w:pos="4537"/>
        </w:tabs>
        <w:ind w:left="0" w:firstLine="0"/>
        <w:jc w:val="left"/>
      </w:pPr>
      <w:r>
        <w:rPr>
          <w:rFonts w:ascii="Calibri" w:eastAsia="Calibri" w:hAnsi="Calibri" w:cs="Calibri"/>
        </w:rPr>
        <w:tab/>
      </w:r>
      <w:r>
        <w:t xml:space="preserve">tidak </w:t>
      </w:r>
      <w:r>
        <w:tab/>
        <w:t xml:space="preserve">menimbulkan </w:t>
      </w:r>
      <w:r>
        <w:tab/>
        <w:t xml:space="preserve">berbagai </w:t>
      </w:r>
      <w:r>
        <w:tab/>
        <w:t>macam</w:t>
      </w:r>
    </w:p>
    <w:p w14:paraId="50B32019" w14:textId="77777777" w:rsidR="009C0AE2" w:rsidRDefault="00BC3427">
      <w:pPr>
        <w:ind w:left="576"/>
      </w:pPr>
      <w:r>
        <w:t xml:space="preserve">interpretasi dalam pelaksanaannya; </w:t>
      </w:r>
    </w:p>
    <w:p w14:paraId="02E331E2" w14:textId="77777777" w:rsidR="009C0AE2" w:rsidRDefault="00BC3427">
      <w:pPr>
        <w:numPr>
          <w:ilvl w:val="0"/>
          <w:numId w:val="2"/>
        </w:numPr>
        <w:spacing w:after="259"/>
        <w:ind w:hanging="569"/>
      </w:pPr>
      <w:r>
        <w:t xml:space="preserve">Asas keterbukaan, mulai dari </w:t>
      </w:r>
      <w:r>
        <w:t>perencanaan, penyusunan, pembahasan, pengesahan atau penetapan, dan pengundangan bersifat transparan dan terbuka. Dengan demikian, seluruh lapisan masyarakat mempunyai kesempatan yang seluas-luasnya untuk memberikan masukan dalam pembentukan peraturan peru</w:t>
      </w:r>
      <w:r>
        <w:t xml:space="preserve">ndang-undangan. </w:t>
      </w:r>
    </w:p>
    <w:p w14:paraId="60FD5390" w14:textId="77777777" w:rsidR="009C0AE2" w:rsidRDefault="00BC3427">
      <w:pPr>
        <w:spacing w:after="10" w:line="248" w:lineRule="auto"/>
        <w:ind w:left="551" w:hanging="566"/>
        <w:jc w:val="left"/>
      </w:pPr>
      <w:r>
        <w:rPr>
          <w:b/>
        </w:rPr>
        <w:t>D.</w:t>
      </w:r>
      <w:r>
        <w:t xml:space="preserve"> </w:t>
      </w:r>
      <w:r>
        <w:rPr>
          <w:b/>
        </w:rPr>
        <w:t>Asas-asas Materi Muatan Pembentukan Peraturan Perundang-undangan.</w:t>
      </w:r>
      <w:r>
        <w:t xml:space="preserve"> </w:t>
      </w:r>
    </w:p>
    <w:p w14:paraId="717B9873" w14:textId="77777777" w:rsidR="009C0AE2" w:rsidRDefault="00BC3427">
      <w:pPr>
        <w:ind w:left="-13" w:firstLine="566"/>
      </w:pPr>
      <w:r>
        <w:rPr>
          <w:b/>
        </w:rPr>
        <w:t>M</w:t>
      </w:r>
      <w:r>
        <w:t xml:space="preserve">ateri </w:t>
      </w:r>
      <w:r>
        <w:tab/>
        <w:t xml:space="preserve">muatan </w:t>
      </w:r>
      <w:r>
        <w:tab/>
        <w:t xml:space="preserve">peraturan </w:t>
      </w:r>
      <w:r>
        <w:tab/>
        <w:t xml:space="preserve">perundang- undangan yang baik, harus mencerminkan asas: </w:t>
      </w:r>
    </w:p>
    <w:p w14:paraId="2D945C27" w14:textId="77777777" w:rsidR="009C0AE2" w:rsidRDefault="00BC3427">
      <w:pPr>
        <w:ind w:left="-3" w:right="275"/>
      </w:pPr>
      <w:r>
        <w:t xml:space="preserve">a) Asas  pengayoman,  bahwa  setiap  Materi Muatan Peraturan </w:t>
      </w:r>
      <w:r>
        <w:t xml:space="preserve">Perundangundangan harus berfungsi memberikan pelindungan untuk menciptakan ketentraman masyarakat; b) Asas kemanusiaan, harus mencerminkan pelindungan dan penghormatan hak asasi manusia serta harkat dan martabat setiap warga negara dan penduduk Indonesia </w:t>
      </w:r>
    </w:p>
    <w:p w14:paraId="2FA01F0F" w14:textId="77777777" w:rsidR="009C0AE2" w:rsidRDefault="00BC3427">
      <w:pPr>
        <w:ind w:left="576"/>
      </w:pPr>
      <w:r>
        <w:t xml:space="preserve">secara proporsional; </w:t>
      </w:r>
    </w:p>
    <w:p w14:paraId="2CD44297" w14:textId="77777777" w:rsidR="009C0AE2" w:rsidRDefault="00BC3427">
      <w:pPr>
        <w:numPr>
          <w:ilvl w:val="0"/>
          <w:numId w:val="3"/>
        </w:numPr>
        <w:spacing w:after="3" w:line="241" w:lineRule="auto"/>
        <w:ind w:hanging="566"/>
        <w:jc w:val="left"/>
      </w:pPr>
      <w:r>
        <w:t xml:space="preserve">Asas kebangsaan, harus mencerminkan sifat dan watak bangsa Indonesia yang majemuk dengan tetap </w:t>
      </w:r>
      <w:r>
        <w:tab/>
        <w:t xml:space="preserve">menjaga </w:t>
      </w:r>
      <w:r>
        <w:tab/>
        <w:t xml:space="preserve">prinsip </w:t>
      </w:r>
      <w:r>
        <w:tab/>
        <w:t xml:space="preserve">Negara </w:t>
      </w:r>
    </w:p>
    <w:p w14:paraId="660B60E9" w14:textId="77777777" w:rsidR="009C0AE2" w:rsidRDefault="00BC3427">
      <w:pPr>
        <w:ind w:left="576"/>
      </w:pPr>
      <w:r>
        <w:t xml:space="preserve">Kesatuan Republik Indonesia; </w:t>
      </w:r>
    </w:p>
    <w:p w14:paraId="5D91C47A" w14:textId="77777777" w:rsidR="009C0AE2" w:rsidRDefault="00BC3427">
      <w:pPr>
        <w:numPr>
          <w:ilvl w:val="0"/>
          <w:numId w:val="3"/>
        </w:numPr>
        <w:spacing w:after="3" w:line="241" w:lineRule="auto"/>
        <w:ind w:hanging="566"/>
        <w:jc w:val="left"/>
      </w:pPr>
      <w:r>
        <w:t>Asas kekeluargaan, harus mencerminkan musyawarah untuk mencapai mufakat dalam seti</w:t>
      </w:r>
      <w:r>
        <w:t xml:space="preserve">ap pengambilan keputusan; </w:t>
      </w:r>
    </w:p>
    <w:p w14:paraId="3C2B637F" w14:textId="77777777" w:rsidR="009C0AE2" w:rsidRDefault="00BC3427">
      <w:pPr>
        <w:numPr>
          <w:ilvl w:val="0"/>
          <w:numId w:val="3"/>
        </w:numPr>
        <w:ind w:hanging="566"/>
        <w:jc w:val="left"/>
      </w:pPr>
      <w:r>
        <w:t xml:space="preserve">Asas kenusantaraan, senantiasa memperhatikan kepentingan seluruh </w:t>
      </w:r>
      <w:r>
        <w:lastRenderedPageBreak/>
        <w:t>wilayah Indonesia dan Materi muatan Peraturan Perundang-undangan yang dibuat di daerah merupakan bagian dari sistem hukum nasional yang berdasarkan Pancasila dan Un</w:t>
      </w:r>
      <w:r>
        <w:t xml:space="preserve">dang-Undang Dasar Negara Republik </w:t>
      </w:r>
    </w:p>
    <w:p w14:paraId="6794DD8B" w14:textId="77777777" w:rsidR="009C0AE2" w:rsidRDefault="00BC3427">
      <w:pPr>
        <w:ind w:left="576"/>
      </w:pPr>
      <w:r>
        <w:t xml:space="preserve">Indonesia Tahun 1945; </w:t>
      </w:r>
    </w:p>
    <w:p w14:paraId="5504189A" w14:textId="77777777" w:rsidR="009C0AE2" w:rsidRDefault="00BC3427">
      <w:pPr>
        <w:numPr>
          <w:ilvl w:val="0"/>
          <w:numId w:val="3"/>
        </w:numPr>
        <w:spacing w:after="3" w:line="241" w:lineRule="auto"/>
        <w:ind w:hanging="566"/>
        <w:jc w:val="left"/>
      </w:pPr>
      <w:r>
        <w:t xml:space="preserve">Asas </w:t>
      </w:r>
      <w:r>
        <w:tab/>
        <w:t xml:space="preserve">bhinneka </w:t>
      </w:r>
      <w:r>
        <w:tab/>
        <w:t xml:space="preserve">tunggal </w:t>
      </w:r>
      <w:r>
        <w:tab/>
        <w:t xml:space="preserve">ika, </w:t>
      </w:r>
      <w:r>
        <w:tab/>
        <w:t xml:space="preserve">harus memperhatikan </w:t>
      </w:r>
      <w:r>
        <w:tab/>
        <w:t xml:space="preserve">keragaman </w:t>
      </w:r>
      <w:r>
        <w:tab/>
        <w:t xml:space="preserve">penduduk, agama, suku dan golongan, kondisi khusus </w:t>
      </w:r>
    </w:p>
    <w:p w14:paraId="1930B67F" w14:textId="77777777" w:rsidR="009C0AE2" w:rsidRDefault="00BC3427">
      <w:pPr>
        <w:ind w:left="576"/>
      </w:pPr>
      <w:r>
        <w:t xml:space="preserve">daerah serta budaya dalam kehidupan bermasyarakat, berbangsa, dan bernegara; </w:t>
      </w:r>
    </w:p>
    <w:p w14:paraId="7CD5E4D9" w14:textId="77777777" w:rsidR="009C0AE2" w:rsidRDefault="00BC3427">
      <w:pPr>
        <w:numPr>
          <w:ilvl w:val="0"/>
          <w:numId w:val="3"/>
        </w:numPr>
        <w:ind w:hanging="566"/>
        <w:jc w:val="left"/>
      </w:pPr>
      <w:r>
        <w:t xml:space="preserve">Asas </w:t>
      </w:r>
      <w:r>
        <w:t xml:space="preserve">  keadilan,   harus   proporsional   bagi setiap warga negara; </w:t>
      </w:r>
    </w:p>
    <w:p w14:paraId="34B95A4F" w14:textId="77777777" w:rsidR="009C0AE2" w:rsidRDefault="00BC3427">
      <w:pPr>
        <w:numPr>
          <w:ilvl w:val="0"/>
          <w:numId w:val="3"/>
        </w:numPr>
        <w:ind w:hanging="566"/>
        <w:jc w:val="left"/>
      </w:pPr>
      <w:r>
        <w:t>Asas kesamaan kedudukan dalam hukum dan pemerintahan, tidak boleh memuat hal yang bersifat membedakan berdasarkan latar belakang, antara lain, agama, suku, ras, golongan, gender, atau status s</w:t>
      </w:r>
      <w:r>
        <w:t xml:space="preserve">osial; </w:t>
      </w:r>
    </w:p>
    <w:tbl>
      <w:tblPr>
        <w:tblStyle w:val="TableGrid"/>
        <w:tblpPr w:vertAnchor="text" w:horzAnchor="margin"/>
        <w:tblOverlap w:val="never"/>
        <w:tblW w:w="9813" w:type="dxa"/>
        <w:tblInd w:w="0" w:type="dxa"/>
        <w:tblCellMar>
          <w:top w:w="4" w:type="dxa"/>
          <w:left w:w="0" w:type="dxa"/>
          <w:bottom w:w="0" w:type="dxa"/>
          <w:right w:w="2" w:type="dxa"/>
        </w:tblCellMar>
        <w:tblLook w:val="04A0" w:firstRow="1" w:lastRow="0" w:firstColumn="1" w:lastColumn="0" w:noHBand="0" w:noVBand="1"/>
      </w:tblPr>
      <w:tblGrid>
        <w:gridCol w:w="9813"/>
      </w:tblGrid>
      <w:tr w:rsidR="009C0AE2" w14:paraId="44F0C060" w14:textId="77777777">
        <w:trPr>
          <w:trHeight w:val="10627"/>
        </w:trPr>
        <w:tc>
          <w:tcPr>
            <w:tcW w:w="9811" w:type="dxa"/>
            <w:tcBorders>
              <w:top w:val="nil"/>
              <w:left w:val="nil"/>
              <w:bottom w:val="nil"/>
              <w:right w:val="nil"/>
            </w:tcBorders>
          </w:tcPr>
          <w:p w14:paraId="45CA5DBE" w14:textId="77777777" w:rsidR="009C0AE2" w:rsidRDefault="00BC3427">
            <w:pPr>
              <w:numPr>
                <w:ilvl w:val="0"/>
                <w:numId w:val="6"/>
              </w:numPr>
              <w:spacing w:after="0" w:line="245" w:lineRule="auto"/>
              <w:ind w:right="55" w:hanging="566"/>
            </w:pPr>
            <w:r>
              <w:lastRenderedPageBreak/>
              <w:t>Asas ketertiban dan kepastian hukum, harus tinggi dan begitu seterusnya sampai pada suatu dapat mewujudkan ketertiban dalam norma yang tertinggi yang disebut norma dasar.</w:t>
            </w:r>
          </w:p>
          <w:p w14:paraId="7F7B2214" w14:textId="77777777" w:rsidR="009C0AE2" w:rsidRDefault="00BC3427">
            <w:pPr>
              <w:tabs>
                <w:tab w:val="center" w:pos="2263"/>
                <w:tab w:val="right" w:pos="9811"/>
              </w:tabs>
              <w:spacing w:after="0" w:line="259" w:lineRule="auto"/>
              <w:ind w:left="0" w:firstLine="0"/>
              <w:jc w:val="left"/>
            </w:pPr>
            <w:r>
              <w:rPr>
                <w:rFonts w:ascii="Calibri" w:eastAsia="Calibri" w:hAnsi="Calibri" w:cs="Calibri"/>
              </w:rPr>
              <w:tab/>
            </w:r>
            <w:r>
              <w:t xml:space="preserve">masyarakat melalui jaminan kepastian; </w:t>
            </w:r>
            <w:r>
              <w:tab/>
              <w:t>Selain norma itu berlapis-lapis dan b</w:t>
            </w:r>
            <w:r>
              <w:t>erjenjang,</w:t>
            </w:r>
          </w:p>
          <w:p w14:paraId="31D75439" w14:textId="77777777" w:rsidR="009C0AE2" w:rsidRDefault="00BC3427">
            <w:pPr>
              <w:numPr>
                <w:ilvl w:val="0"/>
                <w:numId w:val="6"/>
              </w:numPr>
              <w:spacing w:after="6" w:line="240" w:lineRule="auto"/>
              <w:ind w:right="55" w:hanging="566"/>
            </w:pPr>
            <w:r>
              <w:t xml:space="preserve">Asas keseimbangan, keserasian, dan norma hukum juga dikelompokkan menjadi empat keselarasan, harus mencerminkan kelompok besar yakni: </w:t>
            </w:r>
            <w:r>
              <w:rPr>
                <w:i/>
              </w:rPr>
              <w:t xml:space="preserve">Staatsfundamental </w:t>
            </w:r>
            <w:r>
              <w:t xml:space="preserve">keseimbangan, keserasian, dan keselarasan, </w:t>
            </w:r>
            <w:r>
              <w:rPr>
                <w:i/>
              </w:rPr>
              <w:t xml:space="preserve">norm   </w:t>
            </w:r>
            <w:r>
              <w:t xml:space="preserve">(norma   fundamental);   </w:t>
            </w:r>
            <w:r>
              <w:rPr>
                <w:i/>
              </w:rPr>
              <w:t>Staatsgrundgezets</w:t>
            </w:r>
            <w:r>
              <w:t xml:space="preserve"> </w:t>
            </w:r>
          </w:p>
          <w:p w14:paraId="2CC6EB65" w14:textId="77777777" w:rsidR="009C0AE2" w:rsidRDefault="00BC3427">
            <w:pPr>
              <w:spacing w:after="3" w:line="238" w:lineRule="auto"/>
              <w:ind w:left="566" w:firstLine="0"/>
            </w:pPr>
            <w:r>
              <w:t xml:space="preserve">antara kepentingan individu, masyarakat dan (aturan dasar negara); </w:t>
            </w:r>
            <w:r>
              <w:rPr>
                <w:i/>
              </w:rPr>
              <w:t xml:space="preserve">Formell Gezetz </w:t>
            </w:r>
            <w:r>
              <w:t xml:space="preserve">(undang- kepentingan bangsa dan negara; undang formal); </w:t>
            </w:r>
            <w:r>
              <w:rPr>
                <w:i/>
              </w:rPr>
              <w:t xml:space="preserve">Verordnung dan Autonome </w:t>
            </w:r>
          </w:p>
          <w:p w14:paraId="66414F9D" w14:textId="77777777" w:rsidR="009C0AE2" w:rsidRDefault="00BC3427">
            <w:pPr>
              <w:numPr>
                <w:ilvl w:val="0"/>
                <w:numId w:val="6"/>
              </w:numPr>
              <w:spacing w:after="0" w:line="242" w:lineRule="auto"/>
              <w:ind w:right="55" w:hanging="566"/>
            </w:pPr>
            <w:r>
              <w:t xml:space="preserve">Asas hukum lainnya, misalnya, asas </w:t>
            </w:r>
            <w:r>
              <w:rPr>
                <w:i/>
              </w:rPr>
              <w:t xml:space="preserve">Satzung  </w:t>
            </w:r>
            <w:r>
              <w:t xml:space="preserve">(aturan  pelaksana  dan aturan  otonom). </w:t>
            </w:r>
            <w:r>
              <w:t>legalitas, asas tiada hukuman tanpa Kelompok norma di atas hampir selalu ada dalam kesalahan, asas pembinaan narapidana, dan tata susunan norma hukum di setiap negara, asas praduga tak bersalah; dalam Hukum walaupun istilahnya dan jumlah norma yang Perdata</w:t>
            </w:r>
            <w:r>
              <w:t xml:space="preserve">, misalnya, dalam hukum perjanjian, berbeda dalam setiap kelompoknya. </w:t>
            </w:r>
          </w:p>
          <w:p w14:paraId="729836A3" w14:textId="77777777" w:rsidR="009C0AE2" w:rsidRDefault="00BC3427">
            <w:pPr>
              <w:spacing w:after="0" w:line="240" w:lineRule="auto"/>
              <w:ind w:left="566" w:firstLine="0"/>
            </w:pPr>
            <w:r>
              <w:t xml:space="preserve">antara lain, asas kesepakatan, kebebasan Di  Indonesia,  norma  fundamental  negara berkontrak, dan itikad baik. adalah Pancasila dan norma ini  harus  dijadikan </w:t>
            </w:r>
          </w:p>
          <w:p w14:paraId="54750E0A" w14:textId="77777777" w:rsidR="009C0AE2" w:rsidRDefault="00BC3427">
            <w:pPr>
              <w:spacing w:line="242" w:lineRule="auto"/>
              <w:ind w:left="0" w:right="53" w:firstLine="566"/>
            </w:pPr>
            <w:r>
              <w:t>Asas-asas tersebut mer</w:t>
            </w:r>
            <w:r>
              <w:t>upakan dasar berpijak bintang pemandu bagi perancang dalam bagi pembentuk peraturan perundang-undangan membentuk peraturan perundang-undangan. dan penentu    kebijakan   dalam   pembentukan Penempatan Pancasila sebagai sumber dari segala peraturan perundan</w:t>
            </w:r>
            <w:r>
              <w:t>g-undangan. Semua asas di sumber hukum negara sesuai dengan Pembukaan atas, harus terpateri dalam diri penentu kebijakan Undang-Undang Dasar Negara Republik Indonesia yang membentuk peraturan perundangundangan Tahun 1945 alinea keempat. Setiap materi muata</w:t>
            </w:r>
            <w:r>
              <w:t>n, yang biasanya diwujudkan dalam bentuk-bentuk tidak boleh bertentangan dengan nilai yang pertanyaan dalam setiap langkah yang ditempuh. terkandung dalam Pancasila.</w:t>
            </w:r>
            <w:r>
              <w:rPr>
                <w:vertAlign w:val="superscript"/>
              </w:rPr>
              <w:footnoteReference w:id="21"/>
            </w:r>
            <w:r>
              <w:rPr>
                <w:vertAlign w:val="subscript"/>
              </w:rPr>
              <w:t xml:space="preserve"> </w:t>
            </w:r>
          </w:p>
          <w:p w14:paraId="29A8752B" w14:textId="77777777" w:rsidR="009C0AE2" w:rsidRDefault="00BC3427">
            <w:pPr>
              <w:spacing w:after="0" w:line="246" w:lineRule="auto"/>
              <w:ind w:left="0" w:firstLine="0"/>
              <w:jc w:val="left"/>
            </w:pPr>
            <w:r>
              <w:t xml:space="preserve">Misalnya, </w:t>
            </w:r>
            <w:r>
              <w:tab/>
              <w:t xml:space="preserve">apakah </w:t>
            </w:r>
            <w:r>
              <w:tab/>
              <w:t xml:space="preserve">pentingnya </w:t>
            </w:r>
            <w:r>
              <w:tab/>
              <w:t xml:space="preserve">membentuk </w:t>
            </w:r>
            <w:r>
              <w:tab/>
              <w:t>Seorang   pakar/ahli   perundang-undangan, pe</w:t>
            </w:r>
            <w:r>
              <w:t xml:space="preserve">raturan  ini?  Tujuannya  untuk apa?  Apakah </w:t>
            </w:r>
            <w:r>
              <w:tab/>
              <w:t xml:space="preserve">Krems,  memperkenalkan cabang ilmu baru, Ilmu bermanfaat </w:t>
            </w:r>
            <w:r>
              <w:tab/>
              <w:t xml:space="preserve">bagi </w:t>
            </w:r>
            <w:r>
              <w:tab/>
              <w:t xml:space="preserve">kemaslahatan </w:t>
            </w:r>
            <w:r>
              <w:tab/>
              <w:t xml:space="preserve">masyarakat? </w:t>
            </w:r>
            <w:r>
              <w:tab/>
              <w:t xml:space="preserve">Pengetahuan </w:t>
            </w:r>
            <w:r>
              <w:tab/>
              <w:t xml:space="preserve">Perundang-undangan </w:t>
            </w:r>
            <w:r>
              <w:tab/>
              <w:t xml:space="preserve">(Gesetz Tidakkah instrumen lain, selain peraturan, sudah </w:t>
            </w:r>
            <w:r>
              <w:tab/>
              <w:t>gebungswissenschaft), yaitu:</w:t>
            </w:r>
            <w:r>
              <w:t xml:space="preserve"> ilmu pengetahuan cukup? </w:t>
            </w:r>
            <w:r>
              <w:tab/>
              <w:t xml:space="preserve">Dalam </w:t>
            </w:r>
            <w:r>
              <w:tab/>
              <w:t xml:space="preserve">menyusun </w:t>
            </w:r>
            <w:r>
              <w:tab/>
              <w:t xml:space="preserve">substansi </w:t>
            </w:r>
            <w:r>
              <w:tab/>
              <w:t xml:space="preserve">yang </w:t>
            </w:r>
            <w:r>
              <w:tab/>
              <w:t xml:space="preserve">yang interdisipliner tentang pembentukan hukum diinginkan  oleh  penentu  kebijakan,  pembentuk </w:t>
            </w:r>
            <w:r>
              <w:tab/>
              <w:t xml:space="preserve">Negara, dibagi dua: Ilmu Perundang-undangan dan peraturan </w:t>
            </w:r>
            <w:r>
              <w:tab/>
              <w:t xml:space="preserve">perundang-undangan </w:t>
            </w:r>
            <w:r>
              <w:tab/>
              <w:t xml:space="preserve">harus </w:t>
            </w:r>
            <w:r>
              <w:tab/>
              <w:t xml:space="preserve">selalu </w:t>
            </w:r>
            <w:r>
              <w:tab/>
              <w:t>Teori</w:t>
            </w:r>
            <w:r>
              <w:t xml:space="preserve"> </w:t>
            </w:r>
            <w:r>
              <w:tab/>
              <w:t xml:space="preserve">Perundang-undangan. </w:t>
            </w:r>
            <w:r>
              <w:tab/>
              <w:t xml:space="preserve">Ilmu </w:t>
            </w:r>
            <w:r>
              <w:tab/>
              <w:t xml:space="preserve">Perundang- bertanya, apakah rumusan tersebut sudah jelas dan </w:t>
            </w:r>
            <w:r>
              <w:tab/>
              <w:t xml:space="preserve">undangan dibaginya menjadi tiga bagian yaitu: tidak  menimbulkan  penafsiran?  Di  luar  asas- </w:t>
            </w:r>
            <w:r>
              <w:tab/>
              <w:t xml:space="preserve">Proses perundang-undangan; Metode perundang- asas </w:t>
            </w:r>
            <w:r>
              <w:tab/>
              <w:t xml:space="preserve">di  atas,  dalam  </w:t>
            </w:r>
            <w:r>
              <w:t xml:space="preserve">ilmu  hukum  atau  ilmu </w:t>
            </w:r>
            <w:r>
              <w:tab/>
              <w:t xml:space="preserve">undangan; dan Teknik perundang-undangan. Ilmu perundangundangan, diakui adanya beberapa teori </w:t>
            </w:r>
            <w:r>
              <w:tab/>
              <w:t xml:space="preserve">perundang-undangan, menurut Krems, Maihofer, atau </w:t>
            </w:r>
            <w:r>
              <w:tab/>
              <w:t xml:space="preserve">asas-asas </w:t>
            </w:r>
            <w:r>
              <w:tab/>
              <w:t xml:space="preserve">yang </w:t>
            </w:r>
            <w:r>
              <w:tab/>
              <w:t xml:space="preserve">selalu </w:t>
            </w:r>
            <w:r>
              <w:tab/>
              <w:t xml:space="preserve">mengikuti </w:t>
            </w:r>
            <w:r>
              <w:tab/>
              <w:t xml:space="preserve">dan </w:t>
            </w:r>
            <w:r>
              <w:tab/>
              <w:t>dan van der Velden, termasuk dalam cabang Il</w:t>
            </w:r>
            <w:r>
              <w:t xml:space="preserve">mu mengawali pembentukan peraturan perundang- </w:t>
            </w:r>
            <w:r>
              <w:tab/>
              <w:t xml:space="preserve">Hukum dalam arti luas. Krems menyebutkan undangan dan secara umum teori dan asas menjadi </w:t>
            </w:r>
            <w:r>
              <w:tab/>
              <w:t xml:space="preserve">bahwa ilmu pengetahuan perundang-undangan acuan perancang perundang-undangan. </w:t>
            </w:r>
            <w:r>
              <w:tab/>
              <w:t xml:space="preserve">(Gesetzgebungs </w:t>
            </w:r>
            <w:r>
              <w:tab/>
              <w:t xml:space="preserve">wissenchaft) </w:t>
            </w:r>
            <w:r>
              <w:tab/>
              <w:t xml:space="preserve">secara </w:t>
            </w:r>
            <w:r>
              <w:tab/>
              <w:t>ek</w:t>
            </w:r>
            <w:r>
              <w:t xml:space="preserve">splisit merupakan ilmu </w:t>
            </w:r>
            <w:r>
              <w:tab/>
              <w:t xml:space="preserve">interdisipliner </w:t>
            </w:r>
            <w:r>
              <w:tab/>
              <w:t xml:space="preserve">yang berdiri </w:t>
            </w:r>
          </w:p>
          <w:p w14:paraId="3EA3BCCD" w14:textId="77777777" w:rsidR="009C0AE2" w:rsidRDefault="00BC3427">
            <w:pPr>
              <w:spacing w:after="11" w:line="234" w:lineRule="auto"/>
              <w:ind w:left="566" w:hanging="566"/>
            </w:pPr>
            <w:r>
              <w:rPr>
                <w:b/>
              </w:rPr>
              <w:t>E.</w:t>
            </w:r>
            <w:r>
              <w:t xml:space="preserve"> </w:t>
            </w:r>
            <w:r>
              <w:rPr>
                <w:b/>
              </w:rPr>
              <w:t>Teori</w:t>
            </w:r>
            <w:r>
              <w:t xml:space="preserve"> </w:t>
            </w:r>
            <w:r>
              <w:rPr>
                <w:b/>
              </w:rPr>
              <w:t>Pembentukan</w:t>
            </w:r>
            <w:r>
              <w:t xml:space="preserve"> </w:t>
            </w:r>
            <w:r>
              <w:rPr>
                <w:b/>
              </w:rPr>
              <w:t>Peraturan</w:t>
            </w:r>
            <w:r>
              <w:t xml:space="preserve"> sendiri,  bersifat  normatif  dengan  orientasi  pada </w:t>
            </w:r>
            <w:r>
              <w:rPr>
                <w:b/>
              </w:rPr>
              <w:t>Perundang-undangan.</w:t>
            </w:r>
            <w:r>
              <w:t xml:space="preserve"> penyusunan peraturan perundang-undangan, </w:t>
            </w:r>
          </w:p>
          <w:p w14:paraId="2A8ED792" w14:textId="77777777" w:rsidR="009C0AE2" w:rsidRDefault="00BC3427">
            <w:pPr>
              <w:tabs>
                <w:tab w:val="center" w:pos="2517"/>
                <w:tab w:val="right" w:pos="9811"/>
              </w:tabs>
              <w:spacing w:after="0" w:line="259" w:lineRule="auto"/>
              <w:ind w:left="0" w:firstLine="0"/>
              <w:jc w:val="left"/>
            </w:pPr>
            <w:r>
              <w:rPr>
                <w:rFonts w:ascii="Calibri" w:eastAsia="Calibri" w:hAnsi="Calibri" w:cs="Calibri"/>
              </w:rPr>
              <w:tab/>
            </w:r>
            <w:r>
              <w:t xml:space="preserve">Dalam  membentuk  peraturan perundang- </w:t>
            </w:r>
            <w:r>
              <w:tab/>
            </w:r>
            <w:r>
              <w:t xml:space="preserve">memberikan bekal pengetahuan dan kemampuan </w:t>
            </w:r>
          </w:p>
        </w:tc>
      </w:tr>
    </w:tbl>
    <w:p w14:paraId="6310EF86" w14:textId="77777777" w:rsidR="009C0AE2" w:rsidRDefault="00BC3427">
      <w:pPr>
        <w:ind w:left="284"/>
      </w:pPr>
      <w:r>
        <w:t xml:space="preserve">undangan, ada beberapa teori yang perlu dipahami oleh perancang yakni teori jenjang norma. </w:t>
      </w:r>
      <w:r>
        <w:rPr>
          <w:b/>
        </w:rPr>
        <w:t>Hans Nawiasky (</w:t>
      </w:r>
      <w:r>
        <w:t xml:space="preserve">murid </w:t>
      </w:r>
      <w:r>
        <w:rPr>
          <w:b/>
        </w:rPr>
        <w:t xml:space="preserve">Hans Kelsen) </w:t>
      </w:r>
      <w:r>
        <w:t>mengembangkan teori gurunya tentang teori jenjang norma dalam kaitannya dengan suatu n</w:t>
      </w:r>
      <w:r>
        <w:t>egara, dalam bukunya “</w:t>
      </w:r>
      <w:r>
        <w:rPr>
          <w:i/>
        </w:rPr>
        <w:t>Allgemeine Rechtslehre</w:t>
      </w:r>
      <w:r>
        <w:t xml:space="preserve">” mengemukakan bahwa, suatu norma hukum negara selalu berlapis-lapis dan </w:t>
      </w:r>
      <w:r>
        <w:lastRenderedPageBreak/>
        <w:t xml:space="preserve">berjenjang yakni norma yang di bawah berlaku, berdasar, dan bersumber pada norma yang lebih membuat peraturan perundang-undangan. </w:t>
      </w:r>
    </w:p>
    <w:p w14:paraId="1BC1E0EB" w14:textId="77777777" w:rsidR="009C0AE2" w:rsidRDefault="00BC3427">
      <w:pPr>
        <w:spacing w:after="3" w:line="259" w:lineRule="auto"/>
        <w:ind w:right="3"/>
        <w:jc w:val="right"/>
      </w:pPr>
      <w:r>
        <w:t>Asas-</w:t>
      </w:r>
      <w:r>
        <w:t xml:space="preserve">asas perundang-undangan, antara lain: </w:t>
      </w:r>
    </w:p>
    <w:p w14:paraId="77DE46CC" w14:textId="77777777" w:rsidR="009C0AE2" w:rsidRDefault="00BC3427">
      <w:pPr>
        <w:ind w:left="-3"/>
      </w:pPr>
      <w:r>
        <w:t>Asas Undang-undang tidak berlaku surut; Asas Undang-undang yang dibuat oleh penguasa yang lebih tinggi, mempunyai kedudukan yang lebih tinggi pula; Asas Lex Specialis derogat Lex Generalis; Asas Lex posteriore derogat</w:t>
      </w:r>
      <w:r>
        <w:t xml:space="preserve"> lex priori (Udang-undang belakangan membatalkan undang- undang  yang  terdahulu);  Asas  undang-undang tidak dapat diganggu gugat, asas ini misalnya secara tegas dicantumkan dalam pasal 95 ayat 2 Undang-undang Dasar Sementara 1950. </w:t>
      </w:r>
    </w:p>
    <w:tbl>
      <w:tblPr>
        <w:tblStyle w:val="TableGrid"/>
        <w:tblpPr w:vertAnchor="text" w:horzAnchor="margin" w:tblpY="756"/>
        <w:tblOverlap w:val="never"/>
        <w:tblW w:w="9727" w:type="dxa"/>
        <w:tblInd w:w="0" w:type="dxa"/>
        <w:tblCellMar>
          <w:top w:w="0" w:type="dxa"/>
          <w:left w:w="0" w:type="dxa"/>
          <w:bottom w:w="0" w:type="dxa"/>
          <w:right w:w="0" w:type="dxa"/>
        </w:tblCellMar>
        <w:tblLook w:val="04A0" w:firstRow="1" w:lastRow="0" w:firstColumn="1" w:lastColumn="0" w:noHBand="0" w:noVBand="1"/>
      </w:tblPr>
      <w:tblGrid>
        <w:gridCol w:w="9727"/>
      </w:tblGrid>
      <w:tr w:rsidR="009C0AE2" w14:paraId="55B53619" w14:textId="77777777">
        <w:trPr>
          <w:trHeight w:val="9563"/>
        </w:trPr>
        <w:tc>
          <w:tcPr>
            <w:tcW w:w="9818" w:type="dxa"/>
            <w:tcBorders>
              <w:top w:val="nil"/>
              <w:left w:val="nil"/>
              <w:bottom w:val="nil"/>
              <w:right w:val="nil"/>
            </w:tcBorders>
          </w:tcPr>
          <w:p w14:paraId="254EFF7D" w14:textId="77777777" w:rsidR="009C0AE2" w:rsidRDefault="00BC3427">
            <w:pPr>
              <w:spacing w:after="0" w:line="259" w:lineRule="auto"/>
              <w:ind w:left="0" w:right="-36" w:firstLine="0"/>
              <w:jc w:val="right"/>
            </w:pPr>
            <w:r>
              <w:t xml:space="preserve">orang dalam kehidupan </w:t>
            </w:r>
            <w:r>
              <w:t>masyarakat; Kaidah</w:t>
            </w:r>
          </w:p>
          <w:p w14:paraId="62AC3028" w14:textId="77777777" w:rsidR="009C0AE2" w:rsidRDefault="00BC3427">
            <w:pPr>
              <w:spacing w:after="2" w:line="237" w:lineRule="auto"/>
              <w:ind w:left="567" w:right="-36" w:hanging="567"/>
            </w:pPr>
            <w:r>
              <w:rPr>
                <w:b/>
              </w:rPr>
              <w:t>F.</w:t>
            </w:r>
            <w:r>
              <w:t xml:space="preserve"> </w:t>
            </w:r>
            <w:r>
              <w:rPr>
                <w:b/>
              </w:rPr>
              <w:t>Aspek</w:t>
            </w:r>
            <w:r>
              <w:t xml:space="preserve"> </w:t>
            </w:r>
            <w:r>
              <w:rPr>
                <w:b/>
              </w:rPr>
              <w:t>dan</w:t>
            </w:r>
            <w:r>
              <w:t xml:space="preserve"> </w:t>
            </w:r>
            <w:r>
              <w:rPr>
                <w:b/>
              </w:rPr>
              <w:t>Kaidah</w:t>
            </w:r>
            <w:r>
              <w:t xml:space="preserve"> </w:t>
            </w:r>
            <w:r>
              <w:rPr>
                <w:b/>
              </w:rPr>
              <w:t>Pembentukan</w:t>
            </w:r>
            <w:r>
              <w:t xml:space="preserve"> Kewenangan, adalah jenis kaidah hukum yang </w:t>
            </w:r>
            <w:r>
              <w:rPr>
                <w:b/>
              </w:rPr>
              <w:t>Peraturan Perundang-undangan.</w:t>
            </w:r>
            <w:r>
              <w:t xml:space="preserve"> menetapkan siapa yang berhak atau berwenang </w:t>
            </w:r>
          </w:p>
          <w:p w14:paraId="02C04EE5" w14:textId="77777777" w:rsidR="009C0AE2" w:rsidRDefault="00BC3427">
            <w:pPr>
              <w:spacing w:after="41" w:line="241" w:lineRule="auto"/>
              <w:ind w:left="0" w:right="-38" w:firstLine="567"/>
            </w:pPr>
            <w:r>
              <w:t xml:space="preserve">Menurut teori perundang-undangan, aspek- untuk  menciptakan  dan  </w:t>
            </w:r>
            <w:r>
              <w:t>memberlakukan  kaidah aspek penyusunannya meliputi tiga masalah pokok: perilaku tertentu. Fungsinya adalah untuk a. Aspek materiil/Substansial, berkenaan menetapkan siapa yang berwenang untuk mengatur dengan masalah pengolahan isi dari suatu perilaku orang</w:t>
            </w:r>
            <w:r>
              <w:t>, menentukan dengan prosedur peraturan perundang-undangan; bagaimana kaidah perilaku itu ditetapkan dan b. Aspek Formal/Prosedural, berhubungan sekaligus menentukan bagaimana suatu kaidah dengan   kegiatan   pembentukan   peraturan harus ditetapkan jika da</w:t>
            </w:r>
            <w:r>
              <w:t>lam suatu kejadian tertentu perundang-undangan yang berlangsung terdapat ditidakjelasan; Kaidah Sanksi, adalah jenis dalam suatu negara tertentu; kaidah yang memuat reaksi yuridis atau akibat c. Aspek Struktur   Kaidah   Hukum,   adalah hukum tertentu jika</w:t>
            </w:r>
            <w:r>
              <w:t xml:space="preserve"> terjadi pelanggaran atau aturan hukum  sebagai  pedoman  perilaku ketidakpuasan terhadap kaidah tertentu, yang yang dibuat oleh para pengemban secara umum memuat kewajiban untuk melakukan kewenangan hukum memiliki struktur dasar atau tidak melakukan sesua</w:t>
            </w:r>
            <w:r>
              <w:t>tu; Kaidah Kualifikasi: yang terdiri atas unsur, sebagai berikut: adalah jenis kaidah yang menetapkan persyaratan Subjek kaidah: menunjuk pada subjek tertentu yang harus dipenuhi oleh seseorang untuk hukum yang termasuk ke dalam sasaran dapat melakukan per</w:t>
            </w:r>
            <w:r>
              <w:t>buatan hukum tertentu atau penerapan sebuah pengaturan; Objek kaidah: sebaliknya dibebaskan dari kewajiban untuk menunjuk pada peristiwa-peristiwa atau melakukan suatu perbuatan hukum tertentu; dan perilaku apa saja yang hendak diatur dalam Kaidah Peraliha</w:t>
            </w:r>
            <w:r>
              <w:t>n, adalah jenis kaidah hukum yang aturan hukum tersebut; Operator kaidah: dibuat sebagai sarana untuk mempertemukan menunjuk pada cara bagaimana objek kaidah aturan hukum tertentu sebagai akibat kehadiran diatur, misalnya menetapkan keharusan atau peratura</w:t>
            </w:r>
            <w:r>
              <w:t>n  perundang-undangan dengan  keadaan larangan atas perilaku tertentu, memberikan sebelum berlaku. Kaidah peralihan ini fungsinya suatu hak atau membebankan kewajiban untuk menghindari kemungkinan terjadinya tertentu; Kondisi kaidah: menunjuk pada kekosong</w:t>
            </w:r>
            <w:r>
              <w:t>an hukum; menjamin kepastian dan kondisi atau keadaan apa yang harus memberi jaminan perlindungan hukum kepada dipenuhi agar suatu aturan hukum dapat subjek hukum tertentu.</w:t>
            </w:r>
            <w:r>
              <w:rPr>
                <w:vertAlign w:val="superscript"/>
              </w:rPr>
              <w:footnoteReference w:id="22"/>
            </w:r>
            <w:r>
              <w:rPr>
                <w:vertAlign w:val="subscript"/>
              </w:rPr>
              <w:t xml:space="preserve"> </w:t>
            </w:r>
            <w:r>
              <w:t xml:space="preserve">dilaksanakan sebagaimana mestinya. </w:t>
            </w:r>
          </w:p>
          <w:p w14:paraId="269F4AEF" w14:textId="77777777" w:rsidR="009C0AE2" w:rsidRDefault="00BC3427">
            <w:pPr>
              <w:tabs>
                <w:tab w:val="center" w:pos="2526"/>
                <w:tab w:val="center" w:pos="6680"/>
              </w:tabs>
              <w:spacing w:after="0" w:line="259" w:lineRule="auto"/>
              <w:ind w:left="0" w:firstLine="0"/>
              <w:jc w:val="left"/>
            </w:pPr>
            <w:r>
              <w:rPr>
                <w:rFonts w:ascii="Calibri" w:eastAsia="Calibri" w:hAnsi="Calibri" w:cs="Calibri"/>
              </w:rPr>
              <w:tab/>
            </w:r>
            <w:r>
              <w:t xml:space="preserve">Aturan hukum yang dirumuskan dalam </w:t>
            </w:r>
            <w:r>
              <w:tab/>
            </w:r>
            <w:r>
              <w:rPr>
                <w:b/>
                <w:sz w:val="26"/>
              </w:rPr>
              <w:t>METODE P</w:t>
            </w:r>
            <w:r>
              <w:rPr>
                <w:b/>
                <w:sz w:val="26"/>
              </w:rPr>
              <w:t>ENELITIAN</w:t>
            </w:r>
            <w:r>
              <w:rPr>
                <w:sz w:val="26"/>
              </w:rPr>
              <w:t xml:space="preserve"> </w:t>
            </w:r>
          </w:p>
          <w:p w14:paraId="480A7EF4" w14:textId="77777777" w:rsidR="009C0AE2" w:rsidRDefault="00BC3427">
            <w:pPr>
              <w:spacing w:after="0" w:line="259" w:lineRule="auto"/>
              <w:ind w:left="0" w:right="53" w:firstLine="0"/>
            </w:pPr>
            <w:r>
              <w:t>sebuah peraturan perundang-undangan memiliki sifat-sifat tertentu yang dapat digolongkan menjadi Penelitian ini dilakukan dengan pendekatan empat, yakni: Sifat umum abstrak; Umum-konkret; yuridis-normatif, data yang diperlukan sebatas Individual</w:t>
            </w:r>
            <w:r>
              <w:t xml:space="preserve">-abstrak; dan konkret. Keempat sifat data sekunder berupa bahan hukum primer, bahan kaidah  hukum  ini  digunakan  secara  kombinatif hukum sekunder maupun bahan hukum tersier, khususnya peraturan perundang-undangan yang </w:t>
            </w:r>
          </w:p>
        </w:tc>
      </w:tr>
    </w:tbl>
    <w:p w14:paraId="23E946A8" w14:textId="77777777" w:rsidR="009C0AE2" w:rsidRDefault="00BC3427">
      <w:pPr>
        <w:ind w:left="-3" w:right="273"/>
      </w:pPr>
      <w:r>
        <w:lastRenderedPageBreak/>
        <w:t>kaidah hukum:Kaidah Perilaku, ada</w:t>
      </w:r>
      <w:r>
        <w:t xml:space="preserve">lah jenis kaidah yang menetapkan bagaimana kita harus </w:t>
      </w:r>
      <w:r>
        <w:t>atau boleh berperilaku. Fungsinya untuk mengatur perilaku</w:t>
      </w:r>
    </w:p>
    <w:p w14:paraId="4748723F" w14:textId="77777777" w:rsidR="009C0AE2" w:rsidRDefault="009C0AE2">
      <w:pPr>
        <w:sectPr w:rsidR="009C0AE2">
          <w:type w:val="continuous"/>
          <w:pgSz w:w="11911" w:h="16841"/>
          <w:pgMar w:top="1668" w:right="913" w:bottom="1263" w:left="962" w:header="720" w:footer="720" w:gutter="0"/>
          <w:cols w:num="2" w:space="720" w:equalWidth="0">
            <w:col w:w="4586" w:space="1103"/>
            <w:col w:w="4346"/>
          </w:cols>
        </w:sectPr>
      </w:pPr>
    </w:p>
    <w:p w14:paraId="4153C536" w14:textId="77777777" w:rsidR="009C0AE2" w:rsidRDefault="00BC3427">
      <w:pPr>
        <w:ind w:left="-3"/>
      </w:pPr>
      <w:r>
        <w:t>dalam suatu peraturan perundang-undangan, bergantung pada isi/substansi dari wilayah penerapan/jangkauan berlakunya a</w:t>
      </w:r>
      <w:r>
        <w:t xml:space="preserve">turan hukum yang bersangkutan. Kombinasi sifat aturan hukum ini sebagian akan ditentukan pula oleh jenis peraturan yang terdapat dalam hirarkhi peraturan perundang-undangan, yang makin tinggi tingkatan, makin abstrak dan umum sifatnya. </w:t>
      </w:r>
    </w:p>
    <w:p w14:paraId="45C178CA" w14:textId="77777777" w:rsidR="009C0AE2" w:rsidRDefault="00BC3427">
      <w:pPr>
        <w:ind w:left="-13" w:firstLine="567"/>
      </w:pPr>
      <w:r>
        <w:t>Berdasarkan  pemaha</w:t>
      </w:r>
      <w:r>
        <w:t>man  terhadap  kaidah- kaidah hukum, dapat diidentifikasi beberapa jenis terkait dengan pelaksanaan pemberantasan virus covid-19 di Indonesia. Bahan-bahan hukum tersebut dikumpulkan melalui (metode) studi kepustakaan. Selanjutnya bahan hukum tersebut diola</w:t>
      </w:r>
      <w:r>
        <w:t xml:space="preserve">h dan dianalisis secara normatif kualitatif terutama untuk mendeteksi taraf harmonisasi dan sinkronisasi penerapan peraturan perundangan. </w:t>
      </w:r>
    </w:p>
    <w:p w14:paraId="2A43C4DC" w14:textId="77777777" w:rsidR="009C0AE2" w:rsidRDefault="00BC3427">
      <w:pPr>
        <w:spacing w:after="127" w:line="259" w:lineRule="auto"/>
        <w:ind w:left="284"/>
        <w:jc w:val="left"/>
      </w:pPr>
      <w:r>
        <w:rPr>
          <w:b/>
          <w:sz w:val="26"/>
        </w:rPr>
        <w:t>PEMBAHASAN DAN ANALISIS.</w:t>
      </w:r>
      <w:r>
        <w:rPr>
          <w:sz w:val="26"/>
        </w:rPr>
        <w:t xml:space="preserve"> </w:t>
      </w:r>
    </w:p>
    <w:p w14:paraId="04E3FFD8" w14:textId="77777777" w:rsidR="009C0AE2" w:rsidRDefault="00BC3427">
      <w:pPr>
        <w:tabs>
          <w:tab w:val="right" w:pos="4537"/>
        </w:tabs>
        <w:spacing w:after="10" w:line="248" w:lineRule="auto"/>
        <w:ind w:left="0" w:firstLine="0"/>
        <w:jc w:val="left"/>
      </w:pPr>
      <w:r>
        <w:rPr>
          <w:b/>
          <w:sz w:val="26"/>
        </w:rPr>
        <w:t>A.</w:t>
      </w:r>
      <w:r>
        <w:rPr>
          <w:sz w:val="26"/>
        </w:rPr>
        <w:t xml:space="preserve"> </w:t>
      </w:r>
      <w:r>
        <w:rPr>
          <w:sz w:val="26"/>
        </w:rPr>
        <w:tab/>
      </w:r>
      <w:r>
        <w:rPr>
          <w:b/>
        </w:rPr>
        <w:t>Harmonisasi dan Sinkronisasi Peraturan</w:t>
      </w:r>
      <w:r>
        <w:t xml:space="preserve"> </w:t>
      </w:r>
    </w:p>
    <w:p w14:paraId="39DAC5BB" w14:textId="77777777" w:rsidR="009C0AE2" w:rsidRDefault="00BC3427">
      <w:pPr>
        <w:spacing w:after="0" w:line="243" w:lineRule="auto"/>
        <w:ind w:left="836" w:right="52" w:firstLine="0"/>
      </w:pPr>
      <w:r>
        <w:rPr>
          <w:b/>
        </w:rPr>
        <w:t>Perundang-Undangan</w:t>
      </w:r>
      <w:r>
        <w:t xml:space="preserve"> </w:t>
      </w:r>
      <w:r>
        <w:rPr>
          <w:b/>
        </w:rPr>
        <w:t>tentang Kekarantinaan Kesehatan dengan Perlindungan</w:t>
      </w:r>
      <w:r>
        <w:t xml:space="preserve"> </w:t>
      </w:r>
      <w:r>
        <w:rPr>
          <w:b/>
        </w:rPr>
        <w:t>Hukum</w:t>
      </w:r>
      <w:r>
        <w:t xml:space="preserve"> </w:t>
      </w:r>
      <w:r>
        <w:rPr>
          <w:b/>
        </w:rPr>
        <w:t>Konsumen,</w:t>
      </w:r>
      <w:r>
        <w:t xml:space="preserve"> </w:t>
      </w:r>
      <w:r>
        <w:rPr>
          <w:b/>
        </w:rPr>
        <w:t>dikaitkan dengan Eksistensi</w:t>
      </w:r>
      <w:r>
        <w:t xml:space="preserve"> </w:t>
      </w:r>
      <w:r>
        <w:rPr>
          <w:b/>
        </w:rPr>
        <w:t>UU.</w:t>
      </w:r>
      <w:r>
        <w:t xml:space="preserve"> </w:t>
      </w:r>
      <w:r>
        <w:rPr>
          <w:b/>
        </w:rPr>
        <w:t>No.12/2011</w:t>
      </w:r>
      <w:r>
        <w:t xml:space="preserve"> </w:t>
      </w:r>
      <w:r>
        <w:rPr>
          <w:b/>
        </w:rPr>
        <w:t>Juncto Uu.No.15/2019</w:t>
      </w:r>
      <w:r>
        <w:t xml:space="preserve"> </w:t>
      </w:r>
      <w:r>
        <w:rPr>
          <w:b/>
        </w:rPr>
        <w:t>Tentang</w:t>
      </w:r>
      <w:r>
        <w:t xml:space="preserve"> </w:t>
      </w:r>
      <w:r>
        <w:rPr>
          <w:b/>
        </w:rPr>
        <w:t>Pembentukan</w:t>
      </w:r>
      <w:r>
        <w:t xml:space="preserve"> </w:t>
      </w:r>
      <w:r>
        <w:rPr>
          <w:b/>
        </w:rPr>
        <w:t>Peraturan</w:t>
      </w:r>
      <w:r>
        <w:t xml:space="preserve"> </w:t>
      </w:r>
      <w:r>
        <w:rPr>
          <w:b/>
        </w:rPr>
        <w:t>Perundang-Undangan,</w:t>
      </w:r>
      <w:r>
        <w:t xml:space="preserve"> </w:t>
      </w:r>
      <w:r>
        <w:rPr>
          <w:b/>
        </w:rPr>
        <w:t>dalam</w:t>
      </w:r>
      <w:r>
        <w:t xml:space="preserve"> </w:t>
      </w:r>
    </w:p>
    <w:p w14:paraId="18E05C9F" w14:textId="77777777" w:rsidR="009C0AE2" w:rsidRDefault="00BC3427">
      <w:pPr>
        <w:spacing w:after="92" w:line="259" w:lineRule="auto"/>
        <w:ind w:left="255"/>
        <w:jc w:val="center"/>
      </w:pPr>
      <w:r>
        <w:rPr>
          <w:b/>
        </w:rPr>
        <w:t>Penanggulangan Pandemi Covid-19.</w:t>
      </w:r>
      <w:r>
        <w:t xml:space="preserve"> </w:t>
      </w:r>
    </w:p>
    <w:p w14:paraId="724DF063" w14:textId="77777777" w:rsidR="009C0AE2" w:rsidRDefault="00BC3427">
      <w:pPr>
        <w:ind w:left="274" w:firstLine="562"/>
      </w:pPr>
      <w:r>
        <w:t xml:space="preserve">Kebijakan </w:t>
      </w:r>
      <w:r>
        <w:t>penanggulangan pandemi Covid- 19, ditengarai membawa dinamika baru dalam pelanggaran perlindungan konsumen. Ketua Badan Perlindungan Konsumen Nasional (BPKN), Rizal E Halim, menyatakan pandemi Covid-19 menyebabkan situasi tidak dapat diprediksi. Selain itu</w:t>
      </w:r>
      <w:r>
        <w:t xml:space="preserve">, regulasi pada kedua sektor tersebut belum ketat sehingga terdapat risiko </w:t>
      </w:r>
      <w:r>
        <w:t xml:space="preserve">kerugian konsumen dan dampaknya masif serta meresahkan masyarakat. Kebijakan  perlindungan  konsumen  2020  hingga 2023 fokus pada isu fundamental yaitu: sinkronisasi dan kebijakan </w:t>
      </w:r>
      <w:r>
        <w:t>perlindungan konsumen yang kadang kala menjadi persoalan dalam menjalankan amanat UUPK. Wakil Ketua Komisi Penelitian dan Pengembangan BPKN, Anna Maria Tri Anggraini, menyampaikan sepanjang 2020, pihaknya  telah  mengeluarkan  19  rekomendasi kepada kement</w:t>
      </w:r>
      <w:r>
        <w:t xml:space="preserve">erian dan lembaga dengan mempertimbangkan kondisi pandemi virus Covid- </w:t>
      </w:r>
    </w:p>
    <w:p w14:paraId="330C01BF" w14:textId="77777777" w:rsidR="009C0AE2" w:rsidRDefault="00BC3427">
      <w:pPr>
        <w:ind w:left="284"/>
      </w:pPr>
      <w:r>
        <w:t>19 serta bersiap memasuki era kenormalan baru.</w:t>
      </w:r>
      <w:r>
        <w:rPr>
          <w:vertAlign w:val="superscript"/>
        </w:rPr>
        <w:footnoteReference w:id="23"/>
      </w:r>
      <w:r>
        <w:rPr>
          <w:vertAlign w:val="subscript"/>
        </w:rPr>
        <w:t xml:space="preserve"> </w:t>
      </w:r>
    </w:p>
    <w:p w14:paraId="6EABD8EC" w14:textId="77777777" w:rsidR="009C0AE2" w:rsidRDefault="00BC3427">
      <w:pPr>
        <w:ind w:left="274" w:firstLine="566"/>
      </w:pPr>
      <w:r>
        <w:t xml:space="preserve">Terkait dengan vaksinasi Covid-19 mulai dilaksanakan perdana, BPOM mengeluarkan izin penggunaan dalam kondisi darurat atau </w:t>
      </w:r>
      <w:r>
        <w:rPr>
          <w:i/>
        </w:rPr>
        <w:t>emergency u</w:t>
      </w:r>
      <w:r>
        <w:rPr>
          <w:i/>
        </w:rPr>
        <w:t xml:space="preserve">se authorization </w:t>
      </w:r>
      <w:r>
        <w:t>(EUA) pertama kali  untuk vaksin Covid-19 produksi Sinovac. Pemerintah menargetkan 181,5 juta sasaran divaksinasi dengan waktu pelaksanaan 15 bulan terhitung sejak Januari 2021 sampai Maret 2022. Data yang akurat sangat penting untuk menga</w:t>
      </w:r>
      <w:r>
        <w:t>tasi pandemi dan vaksinasi Covid-19, menjadi landasan penting untuk menyusun kebijakan yang tepat sasaran.</w:t>
      </w:r>
      <w:r>
        <w:rPr>
          <w:vertAlign w:val="superscript"/>
        </w:rPr>
        <w:footnoteReference w:id="24"/>
      </w:r>
      <w:r>
        <w:rPr>
          <w:vertAlign w:val="superscript"/>
        </w:rPr>
        <w:t xml:space="preserve"> </w:t>
      </w:r>
      <w:r>
        <w:t>Periode pertama dimulai Januari-April 2021, dan periode kedua: April 2021-Maret 2022 (15 bulan).</w:t>
      </w:r>
      <w:r>
        <w:rPr>
          <w:vertAlign w:val="superscript"/>
        </w:rPr>
        <w:footnoteReference w:id="25"/>
      </w:r>
      <w:r>
        <w:rPr>
          <w:vertAlign w:val="subscript"/>
        </w:rPr>
        <w:t xml:space="preserve"> </w:t>
      </w:r>
    </w:p>
    <w:p w14:paraId="51ADBC16" w14:textId="77777777" w:rsidR="009C0AE2" w:rsidRDefault="00BC3427">
      <w:pPr>
        <w:ind w:left="-13" w:firstLine="566"/>
      </w:pPr>
      <w:r>
        <w:t>Demikian halnya ajakan untuk tidak percaya kepa</w:t>
      </w:r>
      <w:r>
        <w:t xml:space="preserve">da </w:t>
      </w:r>
      <w:r>
        <w:rPr>
          <w:i/>
        </w:rPr>
        <w:t>hoax</w:t>
      </w:r>
      <w:r>
        <w:t>, dan tetap berpikir positif untuk mendukung program ini.</w:t>
      </w:r>
      <w:r>
        <w:rPr>
          <w:vertAlign w:val="superscript"/>
        </w:rPr>
        <w:footnoteReference w:id="26"/>
      </w:r>
      <w:r>
        <w:rPr>
          <w:vertAlign w:val="superscript"/>
        </w:rPr>
        <w:t xml:space="preserve"> </w:t>
      </w:r>
      <w:r>
        <w:t>Vaksinasi terhadap Presiden Jokowi, menjadi penanda Indonesia untuk memberantas pandemi Covid-19.</w:t>
      </w:r>
      <w:r>
        <w:rPr>
          <w:vertAlign w:val="superscript"/>
        </w:rPr>
        <w:t>38</w:t>
      </w:r>
      <w:r>
        <w:t>Anggota Fraksi PDI Perjuangan (PDIP) Ribka Tjiptaning dirotasi oleh pimpinan fraksinya dar</w:t>
      </w:r>
      <w:r>
        <w:t xml:space="preserve">i Komisi IX DPR yang mengurusi isu Kesehatan, disinyalir karena secara </w:t>
      </w:r>
      <w:r>
        <w:lastRenderedPageBreak/>
        <w:t>tegas menolak untuk divaksin.</w:t>
      </w:r>
      <w:r>
        <w:rPr>
          <w:vertAlign w:val="superscript"/>
        </w:rPr>
        <w:footnoteReference w:id="27"/>
      </w:r>
      <w:r>
        <w:rPr>
          <w:vertAlign w:val="superscript"/>
        </w:rPr>
        <w:t xml:space="preserve"> </w:t>
      </w:r>
      <w:r>
        <w:t xml:space="preserve">Sebagian  besar masyarakat Indonesia tengah menanti program </w:t>
      </w:r>
      <w:r>
        <w:t>vaksinasi, demi membentuk sistem kekebalan atau imun, sehingga bisa melawan virus penyebab Co</w:t>
      </w:r>
      <w:r>
        <w:t>vid-</w:t>
      </w:r>
      <w:r>
        <w:lastRenderedPageBreak/>
        <w:t>19 kalau sampai suatu saat tertular. Namun, tidak sedikit pula suara penolakan program vaksinasi yang datang dari berbagai kalangan. Seperti penolakan yang dilakukan oleh anggota Fraksi  PDIP DPR,  Ribka  Tjiptaning,  yang juga seorang dokter itu meneg</w:t>
      </w:r>
      <w:r>
        <w:t xml:space="preserve">askan dirinya </w:t>
      </w:r>
    </w:p>
    <w:p w14:paraId="111576A1" w14:textId="77777777" w:rsidR="009C0AE2" w:rsidRDefault="00BC3427">
      <w:pPr>
        <w:ind w:left="-3"/>
      </w:pPr>
      <w:r>
        <w:t xml:space="preserve">menolak  vaksinasi  Covid-19.  Salah  satu  alasan penolakannya karena, Bio Farma belum </w:t>
      </w:r>
    </w:p>
    <w:p w14:paraId="7F74C1C5" w14:textId="77777777" w:rsidR="009C0AE2" w:rsidRDefault="00BC3427">
      <w:pPr>
        <w:ind w:left="-3"/>
      </w:pPr>
      <w:r>
        <w:t>menyampaikan hasil uji klinis ketiga vaksin Covid- 19. Menurut Epidemiolog dari Universitas Griffith Australia, Dicky Budiman,</w:t>
      </w:r>
      <w:r>
        <w:rPr>
          <w:vertAlign w:val="superscript"/>
        </w:rPr>
        <w:footnoteReference w:id="28"/>
      </w:r>
      <w:r>
        <w:rPr>
          <w:vertAlign w:val="superscript"/>
        </w:rPr>
        <w:t xml:space="preserve"> </w:t>
      </w:r>
      <w:r>
        <w:t>persoalan penolakan sep</w:t>
      </w:r>
      <w:r>
        <w:t xml:space="preserve">erti ini tidak boleh dianggap sepele oleh </w:t>
      </w:r>
      <w:r>
        <w:lastRenderedPageBreak/>
        <w:t xml:space="preserve">pemerintah, menjadi sebuah bahan pemikiran dan pertimbangan bagi sebagian masyarakat. Jadi ini tantangan dan pekerjaan rumah besar pemerintah untuk melakukan strategi komunikasi risiko yang </w:t>
      </w:r>
      <w:r>
        <w:t>efektif dan tepat. Strat</w:t>
      </w:r>
      <w:r>
        <w:t xml:space="preserve">egi komunikasi risiko yang tepat bisa dilakukan dalam dua tahap. Pertama, pemerintah harus sampaikan sisi manfaat dan risiko dari vaksin yang dipilih saat ini secara transparan, </w:t>
      </w:r>
    </w:p>
    <w:p w14:paraId="3D3AA71D" w14:textId="77777777" w:rsidR="009C0AE2" w:rsidRDefault="009C0AE2">
      <w:pPr>
        <w:sectPr w:rsidR="009C0AE2">
          <w:type w:val="continuous"/>
          <w:pgSz w:w="11911" w:h="16841"/>
          <w:pgMar w:top="1676" w:right="915" w:bottom="2255" w:left="962" w:header="720" w:footer="720" w:gutter="0"/>
          <w:cols w:num="2" w:space="760"/>
        </w:sectPr>
      </w:pPr>
    </w:p>
    <w:p w14:paraId="0E29E9D1" w14:textId="77777777" w:rsidR="009C0AE2" w:rsidRDefault="00BC3427">
      <w:pPr>
        <w:spacing w:after="0" w:line="259" w:lineRule="auto"/>
        <w:ind w:left="0" w:firstLine="0"/>
        <w:jc w:val="left"/>
      </w:pPr>
      <w:r>
        <w:rPr>
          <w:sz w:val="17"/>
        </w:rPr>
        <w:t xml:space="preserve"> </w:t>
      </w:r>
      <w:r>
        <w:rPr>
          <w:sz w:val="17"/>
        </w:rPr>
        <w:tab/>
        <w:t xml:space="preserve"> </w:t>
      </w:r>
    </w:p>
    <w:p w14:paraId="78FBA813" w14:textId="77777777" w:rsidR="009C0AE2" w:rsidRDefault="00BC3427">
      <w:pPr>
        <w:spacing w:after="0" w:line="259" w:lineRule="auto"/>
        <w:ind w:left="5268" w:right="-2825" w:firstLine="0"/>
        <w:jc w:val="left"/>
      </w:pPr>
      <w:r>
        <w:rPr>
          <w:rFonts w:ascii="Calibri" w:eastAsia="Calibri" w:hAnsi="Calibri" w:cs="Calibri"/>
          <w:noProof/>
        </w:rPr>
        <mc:AlternateContent>
          <mc:Choice Requires="wpg">
            <w:drawing>
              <wp:inline distT="0" distB="0" distL="0" distR="0" wp14:anchorId="609EC18C" wp14:editId="4573F36C">
                <wp:extent cx="1847850" cy="6096"/>
                <wp:effectExtent l="0" t="0" r="0" b="0"/>
                <wp:docPr id="145073" name="Group 145073"/>
                <wp:cNvGraphicFramePr/>
                <a:graphic xmlns:a="http://schemas.openxmlformats.org/drawingml/2006/main">
                  <a:graphicData uri="http://schemas.microsoft.com/office/word/2010/wordprocessingGroup">
                    <wpg:wgp>
                      <wpg:cNvGrpSpPr/>
                      <wpg:grpSpPr>
                        <a:xfrm>
                          <a:off x="0" y="0"/>
                          <a:ext cx="1847850" cy="6096"/>
                          <a:chOff x="0" y="0"/>
                          <a:chExt cx="1847850" cy="6096"/>
                        </a:xfrm>
                      </wpg:grpSpPr>
                      <wps:wsp>
                        <wps:cNvPr id="10420" name="Shape 10420"/>
                        <wps:cNvSpPr/>
                        <wps:spPr>
                          <a:xfrm>
                            <a:off x="0" y="0"/>
                            <a:ext cx="1847850" cy="0"/>
                          </a:xfrm>
                          <a:custGeom>
                            <a:avLst/>
                            <a:gdLst/>
                            <a:ahLst/>
                            <a:cxnLst/>
                            <a:rect l="0" t="0" r="0" b="0"/>
                            <a:pathLst>
                              <a:path w="1847850">
                                <a:moveTo>
                                  <a:pt x="0" y="0"/>
                                </a:moveTo>
                                <a:lnTo>
                                  <a:pt x="184785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5073" style="width:145.5pt;height:0.48pt;mso-position-horizontal-relative:char;mso-position-vertical-relative:line" coordsize="18478,60">
                <v:shape id="Shape 10420" style="position:absolute;width:18478;height:0;left:0;top:0;" coordsize="1847850,0" path="m0,0l1847850,0">
                  <v:stroke weight="0.48pt" endcap="flat" joinstyle="round" on="true" color="#000000"/>
                  <v:fill on="false" color="#000000" opacity="0"/>
                </v:shape>
              </v:group>
            </w:pict>
          </mc:Fallback>
        </mc:AlternateContent>
      </w:r>
    </w:p>
    <w:p w14:paraId="696BE719" w14:textId="77777777" w:rsidR="009C0AE2" w:rsidRDefault="009C0AE2">
      <w:pPr>
        <w:sectPr w:rsidR="009C0AE2">
          <w:type w:val="continuous"/>
          <w:pgSz w:w="11911" w:h="16841"/>
          <w:pgMar w:top="1676" w:right="5282" w:bottom="1440" w:left="1277" w:header="720" w:footer="720" w:gutter="0"/>
          <w:cols w:space="720"/>
        </w:sectPr>
      </w:pPr>
    </w:p>
    <w:p w14:paraId="6B8D9035" w14:textId="77777777" w:rsidR="009C0AE2" w:rsidRDefault="00BC3427">
      <w:pPr>
        <w:spacing w:after="4" w:line="242" w:lineRule="auto"/>
        <w:ind w:left="5841"/>
        <w:jc w:val="left"/>
      </w:pPr>
      <w:r>
        <w:rPr>
          <w:sz w:val="20"/>
        </w:rPr>
        <w:t xml:space="preserve">Beritasatu. </w:t>
      </w:r>
      <w:r>
        <w:rPr>
          <w:sz w:val="20"/>
        </w:rPr>
        <w:tab/>
        <w:t xml:space="preserve">Com, </w:t>
      </w:r>
      <w:r>
        <w:rPr>
          <w:sz w:val="20"/>
        </w:rPr>
        <w:tab/>
      </w:r>
      <w:r>
        <w:rPr>
          <w:color w:val="0000FF"/>
          <w:sz w:val="20"/>
          <w:u w:val="single" w:color="0000FF"/>
        </w:rPr>
        <w:t>https://www.beritasatu.</w:t>
      </w:r>
      <w:r>
        <w:rPr>
          <w:sz w:val="20"/>
        </w:rPr>
        <w:t xml:space="preserve"> </w:t>
      </w:r>
      <w:r>
        <w:rPr>
          <w:color w:val="0000FF"/>
          <w:sz w:val="20"/>
          <w:u w:val="single" w:color="0000FF"/>
        </w:rPr>
        <w:t>com/kesehatan/</w:t>
      </w:r>
      <w:r>
        <w:rPr>
          <w:sz w:val="20"/>
        </w:rPr>
        <w:t xml:space="preserve">720255/masyarakat-diharapkan- sukseskan-program -vaksinasi-covid19. </w:t>
      </w:r>
    </w:p>
    <w:tbl>
      <w:tblPr>
        <w:tblStyle w:val="TableGrid"/>
        <w:tblW w:w="9816" w:type="dxa"/>
        <w:tblInd w:w="0" w:type="dxa"/>
        <w:tblCellMar>
          <w:top w:w="0" w:type="dxa"/>
          <w:left w:w="0" w:type="dxa"/>
          <w:bottom w:w="0" w:type="dxa"/>
          <w:right w:w="0" w:type="dxa"/>
        </w:tblCellMar>
        <w:tblLook w:val="04A0" w:firstRow="1" w:lastRow="0" w:firstColumn="1" w:lastColumn="0" w:noHBand="0" w:noVBand="1"/>
      </w:tblPr>
      <w:tblGrid>
        <w:gridCol w:w="5277"/>
        <w:gridCol w:w="4539"/>
      </w:tblGrid>
      <w:tr w:rsidR="009C0AE2" w14:paraId="676E5034" w14:textId="77777777">
        <w:trPr>
          <w:trHeight w:val="252"/>
        </w:trPr>
        <w:tc>
          <w:tcPr>
            <w:tcW w:w="5277" w:type="dxa"/>
            <w:tcBorders>
              <w:top w:val="nil"/>
              <w:left w:val="nil"/>
              <w:bottom w:val="nil"/>
              <w:right w:val="nil"/>
            </w:tcBorders>
          </w:tcPr>
          <w:p w14:paraId="30E23133" w14:textId="77777777" w:rsidR="009C0AE2" w:rsidRDefault="00BC3427">
            <w:pPr>
              <w:tabs>
                <w:tab w:val="center" w:pos="857"/>
                <w:tab w:val="center" w:pos="1568"/>
                <w:tab w:val="center" w:pos="2323"/>
                <w:tab w:val="center" w:pos="3172"/>
                <w:tab w:val="center" w:pos="4062"/>
              </w:tabs>
              <w:spacing w:after="0" w:line="259" w:lineRule="auto"/>
              <w:ind w:left="0" w:firstLine="0"/>
              <w:jc w:val="left"/>
            </w:pPr>
            <w:r>
              <w:t xml:space="preserve">apa </w:t>
            </w:r>
            <w:r>
              <w:tab/>
              <w:t xml:space="preserve">adanya </w:t>
            </w:r>
            <w:r>
              <w:tab/>
              <w:t xml:space="preserve">dan </w:t>
            </w:r>
            <w:r>
              <w:tab/>
              <w:t xml:space="preserve">berbasis </w:t>
            </w:r>
            <w:r>
              <w:tab/>
              <w:t xml:space="preserve">sains. </w:t>
            </w:r>
            <w:r>
              <w:tab/>
              <w:t>Sehingga</w:t>
            </w:r>
          </w:p>
        </w:tc>
        <w:tc>
          <w:tcPr>
            <w:tcW w:w="4539" w:type="dxa"/>
            <w:tcBorders>
              <w:top w:val="nil"/>
              <w:left w:val="nil"/>
              <w:bottom w:val="nil"/>
              <w:right w:val="nil"/>
            </w:tcBorders>
          </w:tcPr>
          <w:p w14:paraId="70863363" w14:textId="77777777" w:rsidR="009C0AE2" w:rsidRDefault="00BC3427">
            <w:pPr>
              <w:tabs>
                <w:tab w:val="center" w:pos="1862"/>
                <w:tab w:val="right" w:pos="4539"/>
              </w:tabs>
              <w:spacing w:after="0" w:line="259" w:lineRule="auto"/>
              <w:ind w:left="0" w:firstLine="0"/>
              <w:jc w:val="left"/>
            </w:pPr>
            <w:r>
              <w:rPr>
                <w:color w:val="050505"/>
              </w:rPr>
              <w:t>dan/atau</w:t>
            </w:r>
            <w:r>
              <w:t xml:space="preserve"> </w:t>
            </w:r>
            <w:r>
              <w:tab/>
            </w:r>
            <w:r>
              <w:rPr>
                <w:color w:val="050505"/>
              </w:rPr>
              <w:t>menghalangi</w:t>
            </w:r>
            <w:r>
              <w:t xml:space="preserve"> </w:t>
            </w:r>
            <w:r>
              <w:tab/>
            </w:r>
            <w:r>
              <w:rPr>
                <w:color w:val="050505"/>
              </w:rPr>
              <w:t>penyelenggaraan</w:t>
            </w:r>
          </w:p>
        </w:tc>
      </w:tr>
      <w:tr w:rsidR="009C0AE2" w14:paraId="006ABC8A" w14:textId="77777777">
        <w:trPr>
          <w:trHeight w:val="5060"/>
        </w:trPr>
        <w:tc>
          <w:tcPr>
            <w:tcW w:w="5277" w:type="dxa"/>
            <w:tcBorders>
              <w:top w:val="nil"/>
              <w:left w:val="nil"/>
              <w:bottom w:val="nil"/>
              <w:right w:val="nil"/>
            </w:tcBorders>
          </w:tcPr>
          <w:p w14:paraId="0E07C2D2" w14:textId="77777777" w:rsidR="009C0AE2" w:rsidRDefault="00BC3427">
            <w:pPr>
              <w:spacing w:after="0" w:line="237" w:lineRule="auto"/>
              <w:ind w:left="0" w:right="387" w:firstLine="0"/>
              <w:jc w:val="left"/>
            </w:pPr>
            <w:r>
              <w:lastRenderedPageBreak/>
              <w:t xml:space="preserve">kepercayaan masyarakat akan terbangun </w:t>
            </w:r>
            <w:r>
              <w:t>dengan menerima informasi yang telah disampaikan. Kedua, pemerintah harus menelusuri penyebab dari penolakan vaksinasi yang tersebar di masyarakat. Mengingat, hingga saat ini bahwa komunikasi yang dibangun pemerintah belum efektif, terutama untuk melawan i</w:t>
            </w:r>
            <w:r>
              <w:t xml:space="preserve">su, </w:t>
            </w:r>
            <w:r>
              <w:rPr>
                <w:i/>
              </w:rPr>
              <w:t>hoaks</w:t>
            </w:r>
            <w:r>
              <w:t>, dan rumor yang timbul di masyarakat. Ini akan menjadi bahan evaluasi besar, karena ini hal yang serius adanya penolakan secara terang-terangan, merupakan tantangan pelaksanaan vaksinasi. Selain itu, pemerintah juga harus membangun kepercayaan pu</w:t>
            </w:r>
            <w:r>
              <w:t xml:space="preserve">blik dengan cara menunjukkan keberhasilan dalam pengendalian pandemi. Mulai dari mengurangi angka kasus aktif, kematian, hingga menekan angka </w:t>
            </w:r>
            <w:r>
              <w:rPr>
                <w:i/>
              </w:rPr>
              <w:t xml:space="preserve">test positivity rate </w:t>
            </w:r>
            <w:r>
              <w:t>(TPR) di bawah 5%, sesuai dengan standar yang telah ditentukan oleh Badan Kesehatan Dunia (WH</w:t>
            </w:r>
            <w:r>
              <w:t xml:space="preserve">O). </w:t>
            </w:r>
            <w:r>
              <w:tab/>
              <w:t xml:space="preserve">Semakin pandemi </w:t>
            </w:r>
            <w:r>
              <w:tab/>
              <w:t xml:space="preserve">tidak terkendali, semakin menurun juga </w:t>
            </w:r>
            <w:r>
              <w:rPr>
                <w:i/>
              </w:rPr>
              <w:t xml:space="preserve">trust public </w:t>
            </w:r>
            <w:r>
              <w:t xml:space="preserve">kepada </w:t>
            </w:r>
          </w:p>
          <w:p w14:paraId="5AC9A34A" w14:textId="77777777" w:rsidR="009C0AE2" w:rsidRDefault="00BC3427">
            <w:pPr>
              <w:spacing w:after="0" w:line="259" w:lineRule="auto"/>
              <w:ind w:left="0" w:firstLine="0"/>
              <w:jc w:val="left"/>
            </w:pPr>
            <w:r>
              <w:t>pemerintah, mengendalikan pandemi.</w:t>
            </w:r>
            <w:r>
              <w:rPr>
                <w:vertAlign w:val="superscript"/>
              </w:rPr>
              <w:footnoteReference w:id="29"/>
            </w:r>
            <w:r>
              <w:rPr>
                <w:vertAlign w:val="subscript"/>
              </w:rPr>
              <w:t xml:space="preserve"> </w:t>
            </w:r>
          </w:p>
        </w:tc>
        <w:tc>
          <w:tcPr>
            <w:tcW w:w="4539" w:type="dxa"/>
            <w:tcBorders>
              <w:top w:val="nil"/>
              <w:left w:val="nil"/>
              <w:bottom w:val="nil"/>
              <w:right w:val="nil"/>
            </w:tcBorders>
          </w:tcPr>
          <w:p w14:paraId="048A4626" w14:textId="77777777" w:rsidR="009C0AE2" w:rsidRDefault="00BC3427">
            <w:pPr>
              <w:spacing w:after="0" w:line="237" w:lineRule="auto"/>
              <w:ind w:left="0" w:right="55" w:firstLine="0"/>
            </w:pPr>
            <w:r>
              <w:rPr>
                <w:color w:val="050505"/>
              </w:rPr>
              <w:t>Kekarantinaan Kesehatan sehingga menyebabkan Kedaruratan Kesehatan Masyarakat, dipidana dengan pidana penjara paling lama 1 (satu) tahun</w:t>
            </w:r>
            <w:r>
              <w:rPr>
                <w:color w:val="050505"/>
              </w:rPr>
              <w:t xml:space="preserve"> dan/atau pidana denda paling banyak Rp</w:t>
            </w:r>
          </w:p>
          <w:p w14:paraId="47B1C15F" w14:textId="77777777" w:rsidR="009C0AE2" w:rsidRDefault="00BC3427">
            <w:pPr>
              <w:spacing w:after="0" w:line="259" w:lineRule="auto"/>
              <w:ind w:left="0" w:firstLine="0"/>
              <w:jc w:val="left"/>
            </w:pPr>
            <w:r>
              <w:rPr>
                <w:color w:val="050505"/>
              </w:rPr>
              <w:t>100.000.000,00 (seratus juta rupiah).</w:t>
            </w:r>
            <w:r>
              <w:t xml:space="preserve"> </w:t>
            </w:r>
          </w:p>
          <w:p w14:paraId="095441BE" w14:textId="77777777" w:rsidR="009C0AE2" w:rsidRDefault="00BC3427">
            <w:pPr>
              <w:spacing w:after="0" w:line="259" w:lineRule="auto"/>
              <w:ind w:left="0" w:right="52" w:firstLine="566"/>
            </w:pPr>
            <w:r>
              <w:rPr>
                <w:color w:val="050505"/>
              </w:rPr>
              <w:t xml:space="preserve">Namun ternyata bila ditilik dari sudut pandang kebijakan peraturan perundang-undangan lainnya, yaitu dalam Perpu Nomor 1 Tahun 2020 tentang Kebijakan Keuangan Negara dan </w:t>
            </w:r>
            <w:r>
              <w:rPr>
                <w:color w:val="050505"/>
              </w:rPr>
              <w:t>Stabilitas Sistem Keuangan untuk Penanganan Pandemi Corona Virus Disease 2019 (COVID-19) yang selama ini dijadikan dasar untuk setiap program penanggulangan virus corona, tidak terdapat sanksi ataupun denda bagi yang menolak vaksin. Bahkan belum ada peratu</w:t>
            </w:r>
            <w:r>
              <w:rPr>
                <w:color w:val="050505"/>
              </w:rPr>
              <w:t xml:space="preserve">ran di tingkat pusat yang mengatur sanksi pidana bagi pihak yang menolak vaksinasi COVID-19. Peraturan Presiden Nomor 99 Tahun 2020 yang mengatur pengadaan vaksin dan pelaksanaan vaksinasi covid-19 juga tidak mencantumkan sanksi ataupun denda jika menolak </w:t>
            </w:r>
          </w:p>
        </w:tc>
      </w:tr>
      <w:tr w:rsidR="009C0AE2" w14:paraId="1F9D0386" w14:textId="77777777">
        <w:trPr>
          <w:trHeight w:val="254"/>
        </w:trPr>
        <w:tc>
          <w:tcPr>
            <w:tcW w:w="5277" w:type="dxa"/>
            <w:tcBorders>
              <w:top w:val="nil"/>
              <w:left w:val="nil"/>
              <w:bottom w:val="nil"/>
              <w:right w:val="nil"/>
            </w:tcBorders>
          </w:tcPr>
          <w:p w14:paraId="19CFBB8C" w14:textId="77777777" w:rsidR="009C0AE2" w:rsidRDefault="00BC3427">
            <w:pPr>
              <w:spacing w:after="0" w:line="259" w:lineRule="auto"/>
              <w:ind w:left="569" w:firstLine="0"/>
              <w:jc w:val="left"/>
            </w:pPr>
            <w:r>
              <w:t xml:space="preserve">Vaksinasi  sangat  penting  untuk memutus </w:t>
            </w:r>
          </w:p>
        </w:tc>
        <w:tc>
          <w:tcPr>
            <w:tcW w:w="4539" w:type="dxa"/>
            <w:tcBorders>
              <w:top w:val="nil"/>
              <w:left w:val="nil"/>
              <w:bottom w:val="nil"/>
              <w:right w:val="nil"/>
            </w:tcBorders>
          </w:tcPr>
          <w:p w14:paraId="515AB34A" w14:textId="77777777" w:rsidR="009C0AE2" w:rsidRDefault="00BC3427">
            <w:pPr>
              <w:spacing w:after="0" w:line="259" w:lineRule="auto"/>
              <w:ind w:left="0" w:firstLine="0"/>
            </w:pPr>
            <w:r>
              <w:rPr>
                <w:color w:val="050505"/>
              </w:rPr>
              <w:t>divaksin. Oleh karenanya, bila ditinjau dari segi</w:t>
            </w:r>
            <w:r>
              <w:t xml:space="preserve"> </w:t>
            </w:r>
          </w:p>
        </w:tc>
      </w:tr>
      <w:tr w:rsidR="009C0AE2" w14:paraId="1860A474" w14:textId="77777777">
        <w:trPr>
          <w:trHeight w:val="1265"/>
        </w:trPr>
        <w:tc>
          <w:tcPr>
            <w:tcW w:w="5277" w:type="dxa"/>
            <w:tcBorders>
              <w:top w:val="nil"/>
              <w:left w:val="nil"/>
              <w:bottom w:val="nil"/>
              <w:right w:val="nil"/>
            </w:tcBorders>
          </w:tcPr>
          <w:p w14:paraId="659D018C" w14:textId="77777777" w:rsidR="009C0AE2" w:rsidRDefault="00BC3427">
            <w:pPr>
              <w:tabs>
                <w:tab w:val="center" w:pos="988"/>
                <w:tab w:val="center" w:pos="2058"/>
                <w:tab w:val="center" w:pos="3202"/>
                <w:tab w:val="center" w:pos="4159"/>
              </w:tabs>
              <w:spacing w:after="0" w:line="259" w:lineRule="auto"/>
              <w:ind w:left="0" w:firstLine="0"/>
              <w:jc w:val="left"/>
            </w:pPr>
            <w:r>
              <w:t xml:space="preserve">mata </w:t>
            </w:r>
            <w:r>
              <w:tab/>
              <w:t xml:space="preserve">rantai </w:t>
            </w:r>
            <w:r>
              <w:tab/>
              <w:t xml:space="preserve">penyebaran </w:t>
            </w:r>
            <w:r>
              <w:tab/>
              <w:t xml:space="preserve">Corona </w:t>
            </w:r>
            <w:r>
              <w:tab/>
              <w:t xml:space="preserve">dengan </w:t>
            </w:r>
          </w:p>
          <w:p w14:paraId="535137D7" w14:textId="77777777" w:rsidR="009C0AE2" w:rsidRDefault="00BC3427">
            <w:pPr>
              <w:spacing w:after="0" w:line="259" w:lineRule="auto"/>
              <w:ind w:left="0" w:firstLine="0"/>
              <w:jc w:val="left"/>
            </w:pPr>
            <w:r>
              <w:t xml:space="preserve">perlindungan yang  diberikan vaksin  itu  sendiri, memberikan </w:t>
            </w:r>
            <w:r>
              <w:tab/>
              <w:t xml:space="preserve">perlindungan </w:t>
            </w:r>
            <w:r>
              <w:tab/>
              <w:t xml:space="preserve">kesehatan, </w:t>
            </w:r>
            <w:r>
              <w:tab/>
              <w:t xml:space="preserve">dan keselamatan, </w:t>
            </w:r>
            <w:r>
              <w:tab/>
            </w:r>
            <w:r>
              <w:t xml:space="preserve">keamanan bagi kita </w:t>
            </w:r>
            <w:r>
              <w:tab/>
              <w:t xml:space="preserve">semuanya masyarakat Indonesia dan membantu percepatan </w:t>
            </w:r>
          </w:p>
        </w:tc>
        <w:tc>
          <w:tcPr>
            <w:tcW w:w="4539" w:type="dxa"/>
            <w:tcBorders>
              <w:top w:val="nil"/>
              <w:left w:val="nil"/>
              <w:bottom w:val="nil"/>
              <w:right w:val="nil"/>
            </w:tcBorders>
          </w:tcPr>
          <w:p w14:paraId="6DD82718" w14:textId="77777777" w:rsidR="009C0AE2" w:rsidRDefault="00BC3427">
            <w:pPr>
              <w:spacing w:after="0" w:line="259" w:lineRule="auto"/>
              <w:ind w:left="0" w:right="56" w:firstLine="0"/>
            </w:pPr>
            <w:r>
              <w:rPr>
                <w:color w:val="050505"/>
              </w:rPr>
              <w:t>pembentukan</w:t>
            </w:r>
            <w:r>
              <w:t xml:space="preserve"> </w:t>
            </w:r>
            <w:r>
              <w:rPr>
                <w:color w:val="050505"/>
              </w:rPr>
              <w:t>peraturan</w:t>
            </w:r>
            <w:r>
              <w:t xml:space="preserve"> </w:t>
            </w:r>
            <w:r>
              <w:rPr>
                <w:color w:val="050505"/>
              </w:rPr>
              <w:t>perundang-undangan</w:t>
            </w:r>
            <w:r>
              <w:t xml:space="preserve"> </w:t>
            </w:r>
            <w:r>
              <w:rPr>
                <w:color w:val="050505"/>
              </w:rPr>
              <w:t>sebagaimana diatur dalam UU.No.12 Tahun 2011 juncto UU.No.15 Tahun 2019, dimana dalam pembentukannya harus dilakukan harmonisasi dan sinkron</w:t>
            </w:r>
            <w:r>
              <w:rPr>
                <w:color w:val="050505"/>
              </w:rPr>
              <w:t>isasi   baik   horizontal   maupun   vertical,</w:t>
            </w:r>
            <w:r>
              <w:t xml:space="preserve"> </w:t>
            </w:r>
          </w:p>
        </w:tc>
      </w:tr>
      <w:tr w:rsidR="009C0AE2" w14:paraId="606CEC53" w14:textId="77777777">
        <w:trPr>
          <w:trHeight w:val="2530"/>
        </w:trPr>
        <w:tc>
          <w:tcPr>
            <w:tcW w:w="5277" w:type="dxa"/>
            <w:tcBorders>
              <w:top w:val="nil"/>
              <w:left w:val="nil"/>
              <w:bottom w:val="nil"/>
              <w:right w:val="nil"/>
            </w:tcBorders>
          </w:tcPr>
          <w:p w14:paraId="4E91BCCC" w14:textId="77777777" w:rsidR="009C0AE2" w:rsidRDefault="00BC3427">
            <w:pPr>
              <w:spacing w:after="4" w:line="236" w:lineRule="auto"/>
              <w:ind w:left="0" w:right="790" w:firstLine="0"/>
            </w:pPr>
            <w:r>
              <w:t>proses pemulihan ekonomi. Oleh karenanya, v</w:t>
            </w:r>
            <w:r>
              <w:rPr>
                <w:color w:val="050505"/>
              </w:rPr>
              <w:t xml:space="preserve">aksinasi covid-19, wajib hukumnya, kalau menolak dijatuhi hukuman, sesuai dengan UU. No 6 Tahun 2018 Tentang Kekarantinaan Kesehatan, Pasal.9 Ayat 1, </w:t>
            </w:r>
            <w:r>
              <w:rPr>
                <w:color w:val="050505"/>
              </w:rPr>
              <w:t>dipenjara 1 Tahun Dan Atau Denda Rp.100 Juta.</w:t>
            </w:r>
            <w:r>
              <w:t xml:space="preserve"> </w:t>
            </w:r>
          </w:p>
          <w:p w14:paraId="4804C2F6" w14:textId="77777777" w:rsidR="009C0AE2" w:rsidRDefault="00BC3427">
            <w:pPr>
              <w:spacing w:after="0" w:line="259" w:lineRule="auto"/>
              <w:ind w:left="0" w:right="793" w:firstLine="567"/>
            </w:pPr>
            <w:r>
              <w:rPr>
                <w:color w:val="050505"/>
              </w:rPr>
              <w:t>Prof Edward OS Hiariej,</w:t>
            </w:r>
            <w:r>
              <w:rPr>
                <w:color w:val="050505"/>
                <w:vertAlign w:val="superscript"/>
              </w:rPr>
              <w:footnoteReference w:id="30"/>
            </w:r>
            <w:r>
              <w:rPr>
                <w:color w:val="050505"/>
              </w:rPr>
              <w:t>Wakil Menteri Hukum dan HAM (Wamenkumham) menjelaskan bahwa: orang yang menolak vaksinasi dapat dikenakan  sanksi  hukuman  penjara  dan  denda</w:t>
            </w:r>
            <w:r>
              <w:t xml:space="preserve"> </w:t>
            </w:r>
          </w:p>
        </w:tc>
        <w:tc>
          <w:tcPr>
            <w:tcW w:w="4539" w:type="dxa"/>
            <w:tcBorders>
              <w:top w:val="nil"/>
              <w:left w:val="nil"/>
              <w:bottom w:val="nil"/>
              <w:right w:val="nil"/>
            </w:tcBorders>
          </w:tcPr>
          <w:p w14:paraId="79B843EF" w14:textId="77777777" w:rsidR="009C0AE2" w:rsidRDefault="00BC3427">
            <w:pPr>
              <w:spacing w:after="0" w:line="237" w:lineRule="auto"/>
              <w:ind w:left="0" w:right="65" w:firstLine="0"/>
            </w:pPr>
            <w:r>
              <w:rPr>
                <w:color w:val="050505"/>
              </w:rPr>
              <w:t>maupun</w:t>
            </w:r>
            <w:r>
              <w:t xml:space="preserve"> </w:t>
            </w:r>
            <w:r>
              <w:rPr>
                <w:color w:val="050505"/>
              </w:rPr>
              <w:t>asa-asas pembentukan peraturan</w:t>
            </w:r>
            <w:r>
              <w:t xml:space="preserve"> </w:t>
            </w:r>
            <w:r>
              <w:rPr>
                <w:color w:val="050505"/>
              </w:rPr>
              <w:t>p</w:t>
            </w:r>
            <w:r>
              <w:rPr>
                <w:color w:val="050505"/>
              </w:rPr>
              <w:t>erundang-undangan,</w:t>
            </w:r>
            <w:r>
              <w:t xml:space="preserve"> </w:t>
            </w:r>
            <w:r>
              <w:rPr>
                <w:color w:val="050505"/>
              </w:rPr>
              <w:t>tampaknya</w:t>
            </w:r>
            <w:r>
              <w:t xml:space="preserve"> </w:t>
            </w:r>
            <w:r>
              <w:rPr>
                <w:color w:val="050505"/>
              </w:rPr>
              <w:t>penyusunan</w:t>
            </w:r>
            <w:r>
              <w:t xml:space="preserve"> </w:t>
            </w:r>
            <w:r>
              <w:rPr>
                <w:color w:val="050505"/>
              </w:rPr>
              <w:t>peraturan   perundang-undangan   tersebut   diatas tidak dilakukan secara cermat. Untuk itu,</w:t>
            </w:r>
            <w:r>
              <w:t xml:space="preserve"> </w:t>
            </w:r>
            <w:r>
              <w:rPr>
                <w:color w:val="050505"/>
              </w:rPr>
              <w:t>keberadaan</w:t>
            </w:r>
            <w:r>
              <w:t xml:space="preserve"> </w:t>
            </w:r>
            <w:r>
              <w:rPr>
                <w:color w:val="050505"/>
              </w:rPr>
              <w:t>peraturan</w:t>
            </w:r>
            <w:r>
              <w:t xml:space="preserve"> </w:t>
            </w:r>
            <w:r>
              <w:rPr>
                <w:color w:val="050505"/>
              </w:rPr>
              <w:t>perundang-undangan</w:t>
            </w:r>
            <w:r>
              <w:t xml:space="preserve"> </w:t>
            </w:r>
            <w:r>
              <w:rPr>
                <w:color w:val="050505"/>
              </w:rPr>
              <w:t>tersebut perlu ditinjau ulang.</w:t>
            </w:r>
            <w:r>
              <w:t xml:space="preserve"> </w:t>
            </w:r>
          </w:p>
          <w:p w14:paraId="2D132F99" w14:textId="77777777" w:rsidR="009C0AE2" w:rsidRDefault="00BC3427">
            <w:pPr>
              <w:spacing w:after="0" w:line="238" w:lineRule="auto"/>
              <w:ind w:left="0" w:right="51" w:firstLine="566"/>
            </w:pPr>
            <w:r>
              <w:rPr>
                <w:color w:val="212121"/>
              </w:rPr>
              <w:t>Dalam kaitan ini pula, perlu mengingatkan pemerinta</w:t>
            </w:r>
            <w:r>
              <w:rPr>
                <w:color w:val="212121"/>
              </w:rPr>
              <w:t xml:space="preserve">h soal dampak buruk vaksin Covid-19. Terutama bila produsen vaksin, Pfizer Pfzer- </w:t>
            </w:r>
          </w:p>
          <w:p w14:paraId="5415B927" w14:textId="77777777" w:rsidR="009C0AE2" w:rsidRDefault="00BC3427">
            <w:pPr>
              <w:spacing w:after="0" w:line="259" w:lineRule="auto"/>
              <w:ind w:left="0" w:firstLine="0"/>
            </w:pPr>
            <w:r>
              <w:rPr>
                <w:color w:val="212121"/>
              </w:rPr>
              <w:t xml:space="preserve">BioNTech minta bebas tuntutan hukum jika ada </w:t>
            </w:r>
          </w:p>
        </w:tc>
      </w:tr>
      <w:tr w:rsidR="009C0AE2" w14:paraId="120A709B" w14:textId="77777777">
        <w:trPr>
          <w:trHeight w:val="1518"/>
        </w:trPr>
        <w:tc>
          <w:tcPr>
            <w:tcW w:w="5277" w:type="dxa"/>
            <w:tcBorders>
              <w:top w:val="nil"/>
              <w:left w:val="nil"/>
              <w:bottom w:val="nil"/>
              <w:right w:val="nil"/>
            </w:tcBorders>
          </w:tcPr>
          <w:p w14:paraId="4DB32037" w14:textId="77777777" w:rsidR="009C0AE2" w:rsidRDefault="00BC3427">
            <w:pPr>
              <w:spacing w:after="0" w:line="259" w:lineRule="auto"/>
              <w:ind w:left="0" w:right="101" w:firstLine="0"/>
              <w:jc w:val="left"/>
            </w:pPr>
            <w:r>
              <w:rPr>
                <w:color w:val="050505"/>
              </w:rPr>
              <w:t xml:space="preserve">hingga ratusan   juta, dengan </w:t>
            </w:r>
            <w:r>
              <w:rPr>
                <w:color w:val="050505"/>
              </w:rPr>
              <w:tab/>
              <w:t>mengacu pada Undang-Undang  (UU)  Nomor  6  Tahun</w:t>
            </w:r>
            <w:r>
              <w:t xml:space="preserve"> </w:t>
            </w:r>
            <w:r>
              <w:rPr>
                <w:color w:val="050505"/>
              </w:rPr>
              <w:t>2018</w:t>
            </w:r>
            <w:r>
              <w:t xml:space="preserve"> </w:t>
            </w:r>
            <w:r>
              <w:rPr>
                <w:color w:val="050505"/>
              </w:rPr>
              <w:t>tentang</w:t>
            </w:r>
            <w:r>
              <w:t xml:space="preserve"> </w:t>
            </w:r>
            <w:r>
              <w:tab/>
            </w:r>
            <w:r>
              <w:rPr>
                <w:color w:val="050505"/>
              </w:rPr>
              <w:t xml:space="preserve">Kekarantinaan </w:t>
            </w:r>
            <w:r>
              <w:rPr>
                <w:color w:val="050505"/>
              </w:rPr>
              <w:tab/>
            </w:r>
            <w:r>
              <w:rPr>
                <w:color w:val="050505"/>
              </w:rPr>
              <w:t>Kesehatan,</w:t>
            </w:r>
            <w:r>
              <w:t xml:space="preserve"> </w:t>
            </w:r>
            <w:r>
              <w:tab/>
            </w:r>
            <w:r>
              <w:rPr>
                <w:color w:val="050505"/>
              </w:rPr>
              <w:t>yang menyatakan   bahwa:   setiap   orang   yang</w:t>
            </w:r>
            <w:r>
              <w:t xml:space="preserve"> </w:t>
            </w:r>
            <w:r>
              <w:rPr>
                <w:color w:val="050505"/>
              </w:rPr>
              <w:t>tidak</w:t>
            </w:r>
            <w:r>
              <w:t xml:space="preserve"> </w:t>
            </w:r>
            <w:r>
              <w:rPr>
                <w:color w:val="050505"/>
              </w:rPr>
              <w:t xml:space="preserve">mematuhi  </w:t>
            </w:r>
            <w:r>
              <w:rPr>
                <w:color w:val="050505"/>
              </w:rPr>
              <w:lastRenderedPageBreak/>
              <w:tab/>
              <w:t xml:space="preserve">penyelenggaraan  </w:t>
            </w:r>
            <w:r>
              <w:rPr>
                <w:color w:val="050505"/>
              </w:rPr>
              <w:tab/>
              <w:t>kekarantinaan kesehatan atau menghalangi penyelenggaraan</w:t>
            </w:r>
            <w:r>
              <w:t xml:space="preserve"> </w:t>
            </w:r>
          </w:p>
        </w:tc>
        <w:tc>
          <w:tcPr>
            <w:tcW w:w="4539" w:type="dxa"/>
            <w:tcBorders>
              <w:top w:val="nil"/>
              <w:left w:val="nil"/>
              <w:bottom w:val="nil"/>
              <w:right w:val="nil"/>
            </w:tcBorders>
          </w:tcPr>
          <w:p w14:paraId="6BE7C5AE" w14:textId="77777777" w:rsidR="009C0AE2" w:rsidRDefault="00BC3427">
            <w:pPr>
              <w:spacing w:after="4" w:line="237" w:lineRule="auto"/>
              <w:ind w:left="0" w:right="51" w:firstLine="0"/>
            </w:pPr>
            <w:r>
              <w:rPr>
                <w:color w:val="212121"/>
              </w:rPr>
              <w:lastRenderedPageBreak/>
              <w:t>efek buruknya. Vaksin ini dengan mudahnya mendapatkan izin penggunaan darurat (EUA) dari Badan Pengawa</w:t>
            </w:r>
            <w:r>
              <w:rPr>
                <w:color w:val="212121"/>
              </w:rPr>
              <w:t xml:space="preserve">san Obat dan Makanan (BPOM) dan sertifikasi halal dari Majelis Ulama Indonesia. Wajar kalau di masyarakat terjadi pro kontra. </w:t>
            </w:r>
          </w:p>
          <w:p w14:paraId="35978D09" w14:textId="77777777" w:rsidR="009C0AE2" w:rsidRDefault="00BC3427">
            <w:pPr>
              <w:spacing w:after="0" w:line="259" w:lineRule="auto"/>
              <w:ind w:left="0" w:firstLine="0"/>
            </w:pPr>
            <w:r>
              <w:rPr>
                <w:color w:val="212121"/>
              </w:rPr>
              <w:t>Sementara   itu,   menurut   Undang-undang   No.</w:t>
            </w:r>
            <w:r>
              <w:t xml:space="preserve"> </w:t>
            </w:r>
          </w:p>
        </w:tc>
      </w:tr>
      <w:tr w:rsidR="009C0AE2" w14:paraId="05CE0451" w14:textId="77777777">
        <w:trPr>
          <w:trHeight w:val="253"/>
        </w:trPr>
        <w:tc>
          <w:tcPr>
            <w:tcW w:w="5277" w:type="dxa"/>
            <w:tcBorders>
              <w:top w:val="nil"/>
              <w:left w:val="nil"/>
              <w:bottom w:val="nil"/>
              <w:right w:val="nil"/>
            </w:tcBorders>
          </w:tcPr>
          <w:p w14:paraId="358EB816" w14:textId="77777777" w:rsidR="009C0AE2" w:rsidRDefault="00BC3427">
            <w:pPr>
              <w:tabs>
                <w:tab w:val="center" w:pos="4150"/>
              </w:tabs>
              <w:spacing w:after="0" w:line="259" w:lineRule="auto"/>
              <w:ind w:left="0" w:firstLine="0"/>
              <w:jc w:val="left"/>
            </w:pPr>
            <w:r>
              <w:rPr>
                <w:color w:val="050505"/>
              </w:rPr>
              <w:t>kekarantinaan  kesehatan  bisa  dipidana</w:t>
            </w:r>
            <w:r>
              <w:t xml:space="preserve"> </w:t>
            </w:r>
            <w:r>
              <w:tab/>
            </w:r>
            <w:r>
              <w:rPr>
                <w:color w:val="050505"/>
              </w:rPr>
              <w:t>penjara</w:t>
            </w:r>
            <w:r>
              <w:t xml:space="preserve"> </w:t>
            </w:r>
          </w:p>
        </w:tc>
        <w:tc>
          <w:tcPr>
            <w:tcW w:w="4539" w:type="dxa"/>
            <w:tcBorders>
              <w:top w:val="nil"/>
              <w:left w:val="nil"/>
              <w:bottom w:val="nil"/>
              <w:right w:val="nil"/>
            </w:tcBorders>
          </w:tcPr>
          <w:p w14:paraId="3F38EC4C" w14:textId="77777777" w:rsidR="009C0AE2" w:rsidRDefault="00BC3427">
            <w:pPr>
              <w:tabs>
                <w:tab w:val="center" w:pos="1301"/>
                <w:tab w:val="center" w:pos="2566"/>
                <w:tab w:val="right" w:pos="4539"/>
              </w:tabs>
              <w:spacing w:after="0" w:line="259" w:lineRule="auto"/>
              <w:ind w:left="0" w:firstLine="0"/>
              <w:jc w:val="left"/>
            </w:pPr>
            <w:r>
              <w:rPr>
                <w:color w:val="212121"/>
              </w:rPr>
              <w:t>8/1999</w:t>
            </w:r>
            <w:r>
              <w:t xml:space="preserve"> </w:t>
            </w:r>
            <w:r>
              <w:tab/>
            </w:r>
            <w:r>
              <w:rPr>
                <w:color w:val="212121"/>
              </w:rPr>
              <w:t>tentang</w:t>
            </w:r>
            <w:r>
              <w:t xml:space="preserve"> </w:t>
            </w:r>
            <w:r>
              <w:tab/>
            </w:r>
            <w:r>
              <w:rPr>
                <w:color w:val="212121"/>
              </w:rPr>
              <w:t xml:space="preserve">perlindungan </w:t>
            </w:r>
            <w:r>
              <w:rPr>
                <w:color w:val="212121"/>
              </w:rPr>
              <w:tab/>
              <w:t>konsumen,</w:t>
            </w:r>
            <w:r>
              <w:t xml:space="preserve"> </w:t>
            </w:r>
          </w:p>
        </w:tc>
      </w:tr>
      <w:tr w:rsidR="009C0AE2" w14:paraId="2DD43717" w14:textId="77777777">
        <w:trPr>
          <w:trHeight w:val="1014"/>
        </w:trPr>
        <w:tc>
          <w:tcPr>
            <w:tcW w:w="5277" w:type="dxa"/>
            <w:tcBorders>
              <w:top w:val="nil"/>
              <w:left w:val="nil"/>
              <w:bottom w:val="nil"/>
              <w:right w:val="nil"/>
            </w:tcBorders>
          </w:tcPr>
          <w:p w14:paraId="4B884FB2" w14:textId="77777777" w:rsidR="009C0AE2" w:rsidRDefault="00BC3427">
            <w:pPr>
              <w:spacing w:after="0" w:line="236" w:lineRule="auto"/>
              <w:ind w:left="0" w:right="794" w:firstLine="0"/>
            </w:pPr>
            <w:r>
              <w:rPr>
                <w:color w:val="050505"/>
              </w:rPr>
              <w:t xml:space="preserve">paling lama satu tahun atau denda maksimal Rp 100 juta. Aturan itu terdapat pada Pasal 93 UU Nomor 6 Tahun 2018 yang berbunyi seperti </w:t>
            </w:r>
          </w:p>
          <w:p w14:paraId="47664950" w14:textId="77777777" w:rsidR="009C0AE2" w:rsidRDefault="00BC3427">
            <w:pPr>
              <w:spacing w:after="0" w:line="259" w:lineRule="auto"/>
              <w:ind w:left="0" w:firstLine="0"/>
              <w:jc w:val="left"/>
            </w:pPr>
            <w:r>
              <w:rPr>
                <w:color w:val="050505"/>
              </w:rPr>
              <w:t>berikut:   Setiap   orang   yang   tidak   mematuhi</w:t>
            </w:r>
            <w:r>
              <w:t xml:space="preserve"> </w:t>
            </w:r>
          </w:p>
        </w:tc>
        <w:tc>
          <w:tcPr>
            <w:tcW w:w="4539" w:type="dxa"/>
            <w:tcBorders>
              <w:top w:val="nil"/>
              <w:left w:val="nil"/>
              <w:bottom w:val="nil"/>
              <w:right w:val="nil"/>
            </w:tcBorders>
          </w:tcPr>
          <w:p w14:paraId="3A176040" w14:textId="77777777" w:rsidR="009C0AE2" w:rsidRDefault="00BC3427">
            <w:pPr>
              <w:spacing w:after="0" w:line="259" w:lineRule="auto"/>
              <w:ind w:left="0" w:right="57" w:firstLine="0"/>
            </w:pPr>
            <w:r>
              <w:rPr>
                <w:color w:val="212121"/>
              </w:rPr>
              <w:t xml:space="preserve">mewajibkan produsen obat atau vaksin </w:t>
            </w:r>
            <w:r>
              <w:rPr>
                <w:color w:val="212121"/>
              </w:rPr>
              <w:t xml:space="preserve">yang menjamin memiliki sertifikat halal dan atau sertifikat jaminan kemanjurannnya. Bahkan dalam Omnibus Law UU Cipta Kerja Nomor 11 Tahun </w:t>
            </w:r>
          </w:p>
        </w:tc>
      </w:tr>
      <w:tr w:rsidR="009C0AE2" w14:paraId="0C3112B1" w14:textId="77777777">
        <w:trPr>
          <w:trHeight w:val="301"/>
        </w:trPr>
        <w:tc>
          <w:tcPr>
            <w:tcW w:w="5277" w:type="dxa"/>
            <w:tcBorders>
              <w:top w:val="nil"/>
              <w:left w:val="nil"/>
              <w:bottom w:val="nil"/>
              <w:right w:val="nil"/>
            </w:tcBorders>
          </w:tcPr>
          <w:p w14:paraId="41523DE7" w14:textId="77777777" w:rsidR="009C0AE2" w:rsidRDefault="00BC3427">
            <w:pPr>
              <w:tabs>
                <w:tab w:val="center" w:pos="2494"/>
                <w:tab w:val="center" w:pos="3987"/>
              </w:tabs>
              <w:spacing w:after="0" w:line="259" w:lineRule="auto"/>
              <w:ind w:left="0" w:firstLine="0"/>
              <w:jc w:val="left"/>
            </w:pPr>
            <w:r>
              <w:rPr>
                <w:color w:val="050505"/>
              </w:rPr>
              <w:t>penyelenggaraan</w:t>
            </w:r>
            <w:r>
              <w:t xml:space="preserve"> </w:t>
            </w:r>
            <w:r>
              <w:tab/>
            </w:r>
            <w:r>
              <w:rPr>
                <w:color w:val="050505"/>
              </w:rPr>
              <w:t>Kekarantinaan</w:t>
            </w:r>
            <w:r>
              <w:t xml:space="preserve"> </w:t>
            </w:r>
            <w:r>
              <w:tab/>
            </w:r>
            <w:r>
              <w:rPr>
                <w:color w:val="050505"/>
              </w:rPr>
              <w:t>Kesehatan,</w:t>
            </w:r>
            <w:r>
              <w:t xml:space="preserve"> </w:t>
            </w:r>
          </w:p>
        </w:tc>
        <w:tc>
          <w:tcPr>
            <w:tcW w:w="4539" w:type="dxa"/>
            <w:tcBorders>
              <w:top w:val="nil"/>
              <w:left w:val="nil"/>
              <w:bottom w:val="nil"/>
              <w:right w:val="nil"/>
            </w:tcBorders>
          </w:tcPr>
          <w:p w14:paraId="0B1DAAE0" w14:textId="77777777" w:rsidR="009C0AE2" w:rsidRDefault="00BC3427">
            <w:pPr>
              <w:spacing w:after="0" w:line="259" w:lineRule="auto"/>
              <w:ind w:left="0" w:firstLine="0"/>
            </w:pPr>
            <w:r>
              <w:rPr>
                <w:color w:val="212121"/>
              </w:rPr>
              <w:t>2020 yang baru ditandatangani Presiden Jokowi,</w:t>
            </w:r>
            <w:r>
              <w:t xml:space="preserve"> </w:t>
            </w:r>
          </w:p>
        </w:tc>
      </w:tr>
      <w:tr w:rsidR="009C0AE2" w14:paraId="47442DE5" w14:textId="77777777">
        <w:trPr>
          <w:trHeight w:val="239"/>
        </w:trPr>
        <w:tc>
          <w:tcPr>
            <w:tcW w:w="5277" w:type="dxa"/>
            <w:tcBorders>
              <w:top w:val="nil"/>
              <w:left w:val="nil"/>
              <w:bottom w:val="nil"/>
              <w:right w:val="nil"/>
            </w:tcBorders>
          </w:tcPr>
          <w:p w14:paraId="51A6D66F" w14:textId="77777777" w:rsidR="009C0AE2" w:rsidRDefault="00BC3427">
            <w:pPr>
              <w:spacing w:after="0" w:line="259" w:lineRule="auto"/>
              <w:ind w:left="43" w:firstLine="0"/>
              <w:jc w:val="left"/>
            </w:pPr>
            <w:r>
              <w:rPr>
                <w:sz w:val="17"/>
              </w:rPr>
              <w:t xml:space="preserve"> </w:t>
            </w:r>
          </w:p>
        </w:tc>
        <w:tc>
          <w:tcPr>
            <w:tcW w:w="4539" w:type="dxa"/>
            <w:tcBorders>
              <w:top w:val="nil"/>
              <w:left w:val="nil"/>
              <w:bottom w:val="nil"/>
              <w:right w:val="nil"/>
            </w:tcBorders>
          </w:tcPr>
          <w:p w14:paraId="087D3AC4" w14:textId="77777777" w:rsidR="009C0AE2" w:rsidRDefault="00BC3427">
            <w:pPr>
              <w:spacing w:after="0" w:line="259" w:lineRule="auto"/>
              <w:ind w:left="41" w:firstLine="0"/>
              <w:jc w:val="left"/>
            </w:pPr>
            <w:r>
              <w:rPr>
                <w:sz w:val="17"/>
              </w:rPr>
              <w:t xml:space="preserve"> </w:t>
            </w:r>
          </w:p>
        </w:tc>
      </w:tr>
    </w:tbl>
    <w:p w14:paraId="1DA188FA" w14:textId="77777777" w:rsidR="009C0AE2" w:rsidRDefault="00BC3427">
      <w:pPr>
        <w:spacing w:after="3" w:line="259" w:lineRule="auto"/>
        <w:ind w:left="2" w:firstLine="0"/>
        <w:jc w:val="left"/>
      </w:pPr>
      <w:r>
        <w:rPr>
          <w:rFonts w:ascii="Calibri" w:eastAsia="Calibri" w:hAnsi="Calibri" w:cs="Calibri"/>
          <w:noProof/>
        </w:rPr>
        <mc:AlternateContent>
          <mc:Choice Requires="wpg">
            <w:drawing>
              <wp:inline distT="0" distB="0" distL="0" distR="0" wp14:anchorId="0C4E5D1D" wp14:editId="3556E413">
                <wp:extent cx="1829435" cy="10414"/>
                <wp:effectExtent l="0" t="0" r="0" b="0"/>
                <wp:docPr id="134094" name="Group 134094"/>
                <wp:cNvGraphicFramePr/>
                <a:graphic xmlns:a="http://schemas.openxmlformats.org/drawingml/2006/main">
                  <a:graphicData uri="http://schemas.microsoft.com/office/word/2010/wordprocessingGroup">
                    <wpg:wgp>
                      <wpg:cNvGrpSpPr/>
                      <wpg:grpSpPr>
                        <a:xfrm>
                          <a:off x="0" y="0"/>
                          <a:ext cx="1829435" cy="10414"/>
                          <a:chOff x="0" y="0"/>
                          <a:chExt cx="1829435" cy="10414"/>
                        </a:xfrm>
                      </wpg:grpSpPr>
                      <wps:wsp>
                        <wps:cNvPr id="11795" name="Shape 11795"/>
                        <wps:cNvSpPr/>
                        <wps:spPr>
                          <a:xfrm>
                            <a:off x="0" y="0"/>
                            <a:ext cx="1829435" cy="0"/>
                          </a:xfrm>
                          <a:custGeom>
                            <a:avLst/>
                            <a:gdLst/>
                            <a:ahLst/>
                            <a:cxnLst/>
                            <a:rect l="0" t="0" r="0" b="0"/>
                            <a:pathLst>
                              <a:path w="1829435">
                                <a:moveTo>
                                  <a:pt x="0" y="0"/>
                                </a:moveTo>
                                <a:lnTo>
                                  <a:pt x="1829435" y="0"/>
                                </a:lnTo>
                              </a:path>
                            </a:pathLst>
                          </a:custGeom>
                          <a:ln w="1041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4094" style="width:144.05pt;height:0.82pt;mso-position-horizontal-relative:char;mso-position-vertical-relative:line" coordsize="18294,104">
                <v:shape id="Shape 11795" style="position:absolute;width:18294;height:0;left:0;top:0;" coordsize="1829435,0" path="m0,0l1829435,0">
                  <v:stroke weight="0.82pt" endcap="flat" joinstyle="round" on="true" color="#000000"/>
                  <v:fill on="false" color="#000000" opacity="0"/>
                </v:shape>
              </v:group>
            </w:pict>
          </mc:Fallback>
        </mc:AlternateContent>
      </w:r>
    </w:p>
    <w:p w14:paraId="5910B00B" w14:textId="77777777" w:rsidR="009C0AE2" w:rsidRDefault="00BC3427">
      <w:pPr>
        <w:spacing w:after="118" w:line="259" w:lineRule="auto"/>
        <w:ind w:left="5275" w:firstLine="0"/>
        <w:jc w:val="left"/>
      </w:pPr>
      <w:r>
        <w:rPr>
          <w:rFonts w:ascii="Calibri" w:eastAsia="Calibri" w:hAnsi="Calibri" w:cs="Calibri"/>
          <w:noProof/>
        </w:rPr>
        <mc:AlternateContent>
          <mc:Choice Requires="wpg">
            <w:drawing>
              <wp:inline distT="0" distB="0" distL="0" distR="0" wp14:anchorId="61786BC4" wp14:editId="63CB2740">
                <wp:extent cx="1847850" cy="6096"/>
                <wp:effectExtent l="0" t="0" r="0" b="0"/>
                <wp:docPr id="134095" name="Group 134095"/>
                <wp:cNvGraphicFramePr/>
                <a:graphic xmlns:a="http://schemas.openxmlformats.org/drawingml/2006/main">
                  <a:graphicData uri="http://schemas.microsoft.com/office/word/2010/wordprocessingGroup">
                    <wpg:wgp>
                      <wpg:cNvGrpSpPr/>
                      <wpg:grpSpPr>
                        <a:xfrm>
                          <a:off x="0" y="0"/>
                          <a:ext cx="1847850" cy="6096"/>
                          <a:chOff x="0" y="0"/>
                          <a:chExt cx="1847850" cy="6096"/>
                        </a:xfrm>
                      </wpg:grpSpPr>
                      <wps:wsp>
                        <wps:cNvPr id="11796" name="Shape 11796"/>
                        <wps:cNvSpPr/>
                        <wps:spPr>
                          <a:xfrm>
                            <a:off x="0" y="0"/>
                            <a:ext cx="1847850" cy="0"/>
                          </a:xfrm>
                          <a:custGeom>
                            <a:avLst/>
                            <a:gdLst/>
                            <a:ahLst/>
                            <a:cxnLst/>
                            <a:rect l="0" t="0" r="0" b="0"/>
                            <a:pathLst>
                              <a:path w="1847850">
                                <a:moveTo>
                                  <a:pt x="0" y="0"/>
                                </a:moveTo>
                                <a:lnTo>
                                  <a:pt x="184785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4095" style="width:145.5pt;height:0.48pt;mso-position-horizontal-relative:char;mso-position-vertical-relative:line" coordsize="18478,60">
                <v:shape id="Shape 11796" style="position:absolute;width:18478;height:0;left:0;top:0;" coordsize="1847850,0" path="m0,0l1847850,0">
                  <v:stroke weight="0.48pt" endcap="flat" joinstyle="round" on="true" color="#000000"/>
                  <v:fill on="false" color="#000000" opacity="0"/>
                </v:shape>
              </v:group>
            </w:pict>
          </mc:Fallback>
        </mc:AlternateContent>
      </w:r>
    </w:p>
    <w:p w14:paraId="703E6BF0" w14:textId="77777777" w:rsidR="009C0AE2" w:rsidRDefault="00BC3427">
      <w:pPr>
        <w:spacing w:line="248" w:lineRule="auto"/>
        <w:ind w:left="5570" w:right="248"/>
      </w:pPr>
      <w:r>
        <w:rPr>
          <w:sz w:val="20"/>
        </w:rPr>
        <w:t xml:space="preserve">Kajian </w:t>
      </w:r>
      <w:r>
        <w:rPr>
          <w:sz w:val="20"/>
        </w:rPr>
        <w:t xml:space="preserve">Hukum, Kewajiban Warga Negara Mengikuti Vaksinasi' yang diselenggaran PB IDI, Senin (11/1/2021). </w:t>
      </w:r>
    </w:p>
    <w:p w14:paraId="25BFBD24" w14:textId="77777777" w:rsidR="009C0AE2" w:rsidRDefault="009C0AE2">
      <w:pPr>
        <w:sectPr w:rsidR="009C0AE2">
          <w:type w:val="continuous"/>
          <w:pgSz w:w="11911" w:h="16841"/>
          <w:pgMar w:top="1440" w:right="945" w:bottom="1440" w:left="962" w:header="720" w:footer="720" w:gutter="0"/>
          <w:cols w:space="720"/>
        </w:sectPr>
      </w:pPr>
    </w:p>
    <w:tbl>
      <w:tblPr>
        <w:tblStyle w:val="TableGrid"/>
        <w:tblpPr w:vertAnchor="text" w:horzAnchor="margin" w:tblpX="274" w:tblpY="-7"/>
        <w:tblOverlap w:val="never"/>
        <w:tblW w:w="9811" w:type="dxa"/>
        <w:tblInd w:w="0" w:type="dxa"/>
        <w:tblCellMar>
          <w:top w:w="0" w:type="dxa"/>
          <w:left w:w="0" w:type="dxa"/>
          <w:bottom w:w="0" w:type="dxa"/>
          <w:right w:w="0" w:type="dxa"/>
        </w:tblCellMar>
        <w:tblLook w:val="04A0" w:firstRow="1" w:lastRow="0" w:firstColumn="1" w:lastColumn="0" w:noHBand="0" w:noVBand="1"/>
      </w:tblPr>
      <w:tblGrid>
        <w:gridCol w:w="5274"/>
        <w:gridCol w:w="4537"/>
      </w:tblGrid>
      <w:tr w:rsidR="009C0AE2" w14:paraId="5BEDCB00" w14:textId="77777777">
        <w:trPr>
          <w:trHeight w:val="252"/>
        </w:trPr>
        <w:tc>
          <w:tcPr>
            <w:tcW w:w="5274" w:type="dxa"/>
            <w:tcBorders>
              <w:top w:val="nil"/>
              <w:left w:val="nil"/>
              <w:bottom w:val="nil"/>
              <w:right w:val="nil"/>
            </w:tcBorders>
          </w:tcPr>
          <w:p w14:paraId="47C7D7BC" w14:textId="77777777" w:rsidR="009C0AE2" w:rsidRDefault="00BC3427">
            <w:pPr>
              <w:spacing w:after="0" w:line="259" w:lineRule="auto"/>
              <w:ind w:left="0" w:firstLine="0"/>
              <w:jc w:val="left"/>
            </w:pPr>
            <w:r>
              <w:rPr>
                <w:color w:val="212121"/>
              </w:rPr>
              <w:lastRenderedPageBreak/>
              <w:t>mewajibkan   produsen   barang  dan   atau   jasa</w:t>
            </w:r>
            <w:r>
              <w:t xml:space="preserve"> </w:t>
            </w:r>
          </w:p>
        </w:tc>
        <w:tc>
          <w:tcPr>
            <w:tcW w:w="4537" w:type="dxa"/>
            <w:tcBorders>
              <w:top w:val="nil"/>
              <w:left w:val="nil"/>
              <w:bottom w:val="nil"/>
              <w:right w:val="nil"/>
            </w:tcBorders>
          </w:tcPr>
          <w:p w14:paraId="58AC0FFA" w14:textId="77777777" w:rsidR="009C0AE2" w:rsidRDefault="00BC3427">
            <w:pPr>
              <w:spacing w:after="0" w:line="259" w:lineRule="auto"/>
              <w:ind w:left="0" w:right="53" w:firstLine="0"/>
              <w:jc w:val="right"/>
            </w:pPr>
            <w:r>
              <w:t>Masyarakat Indonesia merupakan konsumen</w:t>
            </w:r>
          </w:p>
        </w:tc>
      </w:tr>
      <w:tr w:rsidR="009C0AE2" w14:paraId="562FC9C5" w14:textId="77777777">
        <w:trPr>
          <w:trHeight w:val="2026"/>
        </w:trPr>
        <w:tc>
          <w:tcPr>
            <w:tcW w:w="5274" w:type="dxa"/>
            <w:tcBorders>
              <w:top w:val="nil"/>
              <w:left w:val="nil"/>
              <w:bottom w:val="nil"/>
              <w:right w:val="nil"/>
            </w:tcBorders>
          </w:tcPr>
          <w:p w14:paraId="4C91AF64" w14:textId="77777777" w:rsidR="009C0AE2" w:rsidRDefault="00BC3427">
            <w:pPr>
              <w:spacing w:after="0" w:line="259" w:lineRule="auto"/>
              <w:ind w:left="0" w:right="308" w:firstLine="0"/>
              <w:jc w:val="left"/>
            </w:pPr>
            <w:r>
              <w:rPr>
                <w:color w:val="212121"/>
              </w:rPr>
              <w:t>memiliki</w:t>
            </w:r>
            <w:r>
              <w:t xml:space="preserve"> </w:t>
            </w:r>
            <w:r>
              <w:tab/>
            </w:r>
            <w:r>
              <w:rPr>
                <w:color w:val="212121"/>
              </w:rPr>
              <w:t>sertifikat</w:t>
            </w:r>
            <w:r>
              <w:t xml:space="preserve"> </w:t>
            </w:r>
            <w:r>
              <w:tab/>
            </w:r>
            <w:r>
              <w:rPr>
                <w:color w:val="212121"/>
              </w:rPr>
              <w:t>jaminan</w:t>
            </w:r>
            <w:r>
              <w:t xml:space="preserve"> </w:t>
            </w:r>
            <w:r>
              <w:tab/>
            </w:r>
            <w:r>
              <w:rPr>
                <w:color w:val="212121"/>
              </w:rPr>
              <w:t>keamanan</w:t>
            </w:r>
            <w:r>
              <w:t xml:space="preserve"> </w:t>
            </w:r>
            <w:r>
              <w:tab/>
            </w:r>
            <w:r>
              <w:rPr>
                <w:color w:val="212121"/>
              </w:rPr>
              <w:t>dan</w:t>
            </w:r>
            <w:r>
              <w:t xml:space="preserve"> </w:t>
            </w:r>
            <w:r>
              <w:rPr>
                <w:color w:val="212121"/>
              </w:rPr>
              <w:t>keselamatan  produk</w:t>
            </w:r>
            <w:r>
              <w:t xml:space="preserve"> </w:t>
            </w:r>
            <w:r>
              <w:rPr>
                <w:color w:val="212121"/>
              </w:rPr>
              <w:t>barang  dan  atau sebelum dipasarkan</w:t>
            </w:r>
            <w:r>
              <w:t xml:space="preserve"> </w:t>
            </w:r>
            <w:r>
              <w:tab/>
            </w:r>
            <w:r>
              <w:rPr>
                <w:color w:val="212121"/>
              </w:rPr>
              <w:t>atau</w:t>
            </w:r>
            <w:r>
              <w:t xml:space="preserve"> </w:t>
            </w:r>
            <w:r>
              <w:tab/>
            </w:r>
            <w:r>
              <w:rPr>
                <w:color w:val="212121"/>
              </w:rPr>
              <w:t>diperdagangkan</w:t>
            </w:r>
            <w:r>
              <w:t xml:space="preserve"> </w:t>
            </w:r>
            <w:r>
              <w:tab/>
            </w:r>
            <w:r>
              <w:rPr>
                <w:color w:val="212121"/>
              </w:rPr>
              <w:t>kepada konsumennnya.</w:t>
            </w:r>
            <w:r>
              <w:t xml:space="preserve"> </w:t>
            </w:r>
            <w:r>
              <w:tab/>
            </w:r>
            <w:r>
              <w:rPr>
                <w:color w:val="212121"/>
              </w:rPr>
              <w:t>Sebagai</w:t>
            </w:r>
            <w:r>
              <w:t xml:space="preserve"> </w:t>
            </w:r>
            <w:r>
              <w:tab/>
            </w:r>
            <w:r>
              <w:rPr>
                <w:color w:val="212121"/>
              </w:rPr>
              <w:t>contoh</w:t>
            </w:r>
            <w:r>
              <w:t xml:space="preserve"> </w:t>
            </w:r>
            <w:r>
              <w:tab/>
            </w:r>
            <w:r>
              <w:rPr>
                <w:color w:val="212121"/>
              </w:rPr>
              <w:t>dapat</w:t>
            </w:r>
            <w:r>
              <w:t xml:space="preserve"> </w:t>
            </w:r>
            <w:r>
              <w:rPr>
                <w:color w:val="212121"/>
              </w:rPr>
              <w:t>dikemukakan, bagaimana kecelakaan penumpang pesawat yang kemudian korban minta kompensasi kerugian ke produsennya, Boeing. Perusaha</w:t>
            </w:r>
            <w:r>
              <w:rPr>
                <w:color w:val="212121"/>
              </w:rPr>
              <w:t>an pun</w:t>
            </w:r>
            <w:r>
              <w:t xml:space="preserve"> </w:t>
            </w:r>
            <w:r>
              <w:rPr>
                <w:color w:val="212121"/>
              </w:rPr>
              <w:t>harus</w:t>
            </w:r>
            <w:r>
              <w:t xml:space="preserve"> </w:t>
            </w:r>
            <w:r>
              <w:tab/>
            </w:r>
            <w:r>
              <w:rPr>
                <w:color w:val="212121"/>
              </w:rPr>
              <w:t>menjamin</w:t>
            </w:r>
            <w:r>
              <w:t xml:space="preserve"> </w:t>
            </w:r>
            <w:r>
              <w:tab/>
            </w:r>
            <w:r>
              <w:rPr>
                <w:color w:val="212121"/>
              </w:rPr>
              <w:t>kerugiannya.</w:t>
            </w:r>
            <w:r>
              <w:t xml:space="preserve"> </w:t>
            </w:r>
            <w:r>
              <w:tab/>
            </w:r>
            <w:r>
              <w:rPr>
                <w:color w:val="212121"/>
              </w:rPr>
              <w:t>Vaksin</w:t>
            </w:r>
            <w:r>
              <w:t xml:space="preserve"> </w:t>
            </w:r>
            <w:r>
              <w:tab/>
            </w:r>
            <w:r>
              <w:rPr>
                <w:color w:val="212121"/>
              </w:rPr>
              <w:t>ini</w:t>
            </w:r>
            <w:r>
              <w:t xml:space="preserve"> </w:t>
            </w:r>
          </w:p>
        </w:tc>
        <w:tc>
          <w:tcPr>
            <w:tcW w:w="4537" w:type="dxa"/>
            <w:tcBorders>
              <w:top w:val="nil"/>
              <w:left w:val="nil"/>
              <w:bottom w:val="nil"/>
              <w:right w:val="nil"/>
            </w:tcBorders>
          </w:tcPr>
          <w:p w14:paraId="0C027ADB" w14:textId="77777777" w:rsidR="009C0AE2" w:rsidRDefault="00BC3427">
            <w:pPr>
              <w:spacing w:after="0" w:line="259" w:lineRule="auto"/>
              <w:ind w:left="0" w:right="53" w:firstLine="0"/>
            </w:pPr>
            <w:r>
              <w:t>yang memiliki hak konsumen yang diatur dalam Undang-Undang Perlindungan Konsumen (UUPK) Nomor 8 Tahun 1999 pasal 4 huruf b: Konsumen mempunyai hak atas kenyamanan, keamanan, dan keselamatan dalam mengkonsu</w:t>
            </w:r>
            <w:r>
              <w:t xml:space="preserve">msi barang dan/atau jasa. Maka harus dipastikan bahwa vaksin yang akan digunakan memenuhi standar keamanan, sehingga  yang  mendapat  vaksin  dapat  dijamin </w:t>
            </w:r>
          </w:p>
        </w:tc>
      </w:tr>
      <w:tr w:rsidR="009C0AE2" w14:paraId="45C302E3" w14:textId="77777777">
        <w:trPr>
          <w:trHeight w:val="1264"/>
        </w:trPr>
        <w:tc>
          <w:tcPr>
            <w:tcW w:w="5274" w:type="dxa"/>
            <w:tcBorders>
              <w:top w:val="nil"/>
              <w:left w:val="nil"/>
              <w:bottom w:val="nil"/>
              <w:right w:val="nil"/>
            </w:tcBorders>
          </w:tcPr>
          <w:p w14:paraId="025C7CD6" w14:textId="77777777" w:rsidR="009C0AE2" w:rsidRDefault="00BC3427">
            <w:pPr>
              <w:spacing w:after="0" w:line="259" w:lineRule="auto"/>
              <w:ind w:left="0" w:right="790" w:firstLine="0"/>
            </w:pPr>
            <w:r>
              <w:rPr>
                <w:color w:val="212121"/>
              </w:rPr>
              <w:t xml:space="preserve">jaminannya bagaimana, kalau konsumen nanti dirugikan apa tanggungjwab pihak produsen. </w:t>
            </w:r>
            <w:r>
              <w:rPr>
                <w:color w:val="212121"/>
              </w:rPr>
              <w:t>Selain itu, konsumen memiliki hak bebas memilih divaksin atau menolak, dan itu dilindungi oleh Undang-undang  Nomor  8  Tahun  1999  tentang</w:t>
            </w:r>
            <w:r>
              <w:t xml:space="preserve"> </w:t>
            </w:r>
          </w:p>
        </w:tc>
        <w:tc>
          <w:tcPr>
            <w:tcW w:w="4537" w:type="dxa"/>
            <w:tcBorders>
              <w:top w:val="nil"/>
              <w:left w:val="nil"/>
              <w:bottom w:val="nil"/>
              <w:right w:val="nil"/>
            </w:tcBorders>
          </w:tcPr>
          <w:p w14:paraId="312DD14B" w14:textId="77777777" w:rsidR="009C0AE2" w:rsidRDefault="00BC3427">
            <w:pPr>
              <w:spacing w:after="0" w:line="259" w:lineRule="auto"/>
              <w:ind w:left="0" w:right="53" w:firstLine="0"/>
            </w:pPr>
            <w:r>
              <w:t>keselamatannya serta efektif memberikan kekebalan pada masyarakat dari penularan COVID-19. Namun bila di kaitkan d</w:t>
            </w:r>
            <w:r>
              <w:t xml:space="preserve">engan ketentuan </w:t>
            </w:r>
            <w:r>
              <w:rPr>
                <w:color w:val="050505"/>
              </w:rPr>
              <w:t xml:space="preserve">Undang-Undang (UU) Nomor 6 Tahun 2018 tentang Kekarantinaan Kesehatan, yang </w:t>
            </w:r>
          </w:p>
        </w:tc>
      </w:tr>
      <w:tr w:rsidR="009C0AE2" w14:paraId="7DFB7937" w14:textId="77777777">
        <w:trPr>
          <w:trHeight w:val="257"/>
        </w:trPr>
        <w:tc>
          <w:tcPr>
            <w:tcW w:w="5274" w:type="dxa"/>
            <w:tcBorders>
              <w:top w:val="nil"/>
              <w:left w:val="nil"/>
              <w:bottom w:val="nil"/>
              <w:right w:val="nil"/>
            </w:tcBorders>
          </w:tcPr>
          <w:p w14:paraId="6552AABC" w14:textId="77777777" w:rsidR="009C0AE2" w:rsidRDefault="00BC3427">
            <w:pPr>
              <w:tabs>
                <w:tab w:val="center" w:pos="1916"/>
                <w:tab w:val="center" w:pos="3012"/>
                <w:tab w:val="center" w:pos="4031"/>
              </w:tabs>
              <w:spacing w:after="0" w:line="259" w:lineRule="auto"/>
              <w:ind w:left="0" w:firstLine="0"/>
              <w:jc w:val="left"/>
            </w:pPr>
            <w:r>
              <w:rPr>
                <w:color w:val="212121"/>
              </w:rPr>
              <w:t>Perlindungan</w:t>
            </w:r>
            <w:r>
              <w:t xml:space="preserve"> </w:t>
            </w:r>
            <w:r>
              <w:tab/>
            </w:r>
            <w:r>
              <w:rPr>
                <w:color w:val="212121"/>
              </w:rPr>
              <w:t>Konsumen.</w:t>
            </w:r>
            <w:r>
              <w:t xml:space="preserve"> </w:t>
            </w:r>
            <w:r>
              <w:tab/>
            </w:r>
            <w:r>
              <w:rPr>
                <w:color w:val="212121"/>
              </w:rPr>
              <w:t>Dengan</w:t>
            </w:r>
            <w:r>
              <w:t xml:space="preserve"> </w:t>
            </w:r>
            <w:r>
              <w:tab/>
            </w:r>
            <w:r>
              <w:rPr>
                <w:color w:val="212121"/>
              </w:rPr>
              <w:t>demikian,</w:t>
            </w:r>
            <w:r>
              <w:t xml:space="preserve"> </w:t>
            </w:r>
          </w:p>
        </w:tc>
        <w:tc>
          <w:tcPr>
            <w:tcW w:w="4537" w:type="dxa"/>
            <w:tcBorders>
              <w:top w:val="nil"/>
              <w:left w:val="nil"/>
              <w:bottom w:val="nil"/>
              <w:right w:val="nil"/>
            </w:tcBorders>
          </w:tcPr>
          <w:p w14:paraId="2F6CDA32" w14:textId="77777777" w:rsidR="009C0AE2" w:rsidRDefault="00BC3427">
            <w:pPr>
              <w:spacing w:after="0" w:line="259" w:lineRule="auto"/>
              <w:ind w:left="0" w:firstLine="0"/>
            </w:pPr>
            <w:r>
              <w:rPr>
                <w:color w:val="050505"/>
              </w:rPr>
              <w:t>menyatakan   bahwa:   setiap   orang   yang   tidak</w:t>
            </w:r>
            <w:r>
              <w:t xml:space="preserve"> </w:t>
            </w:r>
          </w:p>
        </w:tc>
      </w:tr>
      <w:tr w:rsidR="009C0AE2" w14:paraId="312B6342" w14:textId="77777777">
        <w:trPr>
          <w:trHeight w:val="2022"/>
        </w:trPr>
        <w:tc>
          <w:tcPr>
            <w:tcW w:w="5274" w:type="dxa"/>
            <w:tcBorders>
              <w:top w:val="nil"/>
              <w:left w:val="nil"/>
              <w:bottom w:val="nil"/>
              <w:right w:val="nil"/>
            </w:tcBorders>
          </w:tcPr>
          <w:p w14:paraId="33663701" w14:textId="77777777" w:rsidR="009C0AE2" w:rsidRDefault="00BC3427">
            <w:pPr>
              <w:spacing w:after="0" w:line="239" w:lineRule="auto"/>
              <w:ind w:left="0" w:firstLine="0"/>
            </w:pPr>
            <w:r>
              <w:rPr>
                <w:color w:val="212121"/>
              </w:rPr>
              <w:t xml:space="preserve">pemerintah  tidak  boleh  memaksa.  Apalagi,  jika </w:t>
            </w:r>
            <w:r>
              <w:rPr>
                <w:color w:val="212121"/>
              </w:rPr>
              <w:t>produsen vaksin tidak mau bertanggungjawab.</w:t>
            </w:r>
            <w:r>
              <w:t xml:space="preserve"> </w:t>
            </w:r>
          </w:p>
          <w:p w14:paraId="7358FD4C" w14:textId="77777777" w:rsidR="009C0AE2" w:rsidRDefault="00BC3427">
            <w:pPr>
              <w:spacing w:after="0" w:line="237" w:lineRule="auto"/>
              <w:ind w:left="0" w:right="788" w:firstLine="566"/>
            </w:pPr>
            <w:r>
              <w:rPr>
                <w:color w:val="212121"/>
              </w:rPr>
              <w:t xml:space="preserve">Terkait dengan masalah tersebut, beberapa kalangan masyarakat </w:t>
            </w:r>
            <w:r>
              <w:t xml:space="preserve">berencana gugat pemerintah dalam hal ini Badan Pengawas Obat dan Makanan (BPOM) karena tak melakukan sosialisasi vaksin </w:t>
            </w:r>
          </w:p>
          <w:p w14:paraId="37FA47F1" w14:textId="77777777" w:rsidR="009C0AE2" w:rsidRDefault="00BC3427">
            <w:pPr>
              <w:spacing w:after="0" w:line="259" w:lineRule="auto"/>
              <w:ind w:left="0" w:firstLine="0"/>
              <w:jc w:val="left"/>
            </w:pPr>
            <w:r>
              <w:t>Covid-19, menurut Undang-Und</w:t>
            </w:r>
            <w:r>
              <w:t xml:space="preserve">ang Perlindungan </w:t>
            </w:r>
          </w:p>
          <w:p w14:paraId="17A6C1CB" w14:textId="77777777" w:rsidR="009C0AE2" w:rsidRDefault="00BC3427">
            <w:pPr>
              <w:spacing w:after="0" w:line="259" w:lineRule="auto"/>
              <w:ind w:left="0" w:firstLine="0"/>
              <w:jc w:val="left"/>
            </w:pPr>
            <w:r>
              <w:t xml:space="preserve">Konsumen  Nomor  8  Tahun  1999.  Seharusnya, </w:t>
            </w:r>
          </w:p>
        </w:tc>
        <w:tc>
          <w:tcPr>
            <w:tcW w:w="4537" w:type="dxa"/>
            <w:tcBorders>
              <w:top w:val="nil"/>
              <w:left w:val="nil"/>
              <w:bottom w:val="nil"/>
              <w:right w:val="nil"/>
            </w:tcBorders>
          </w:tcPr>
          <w:p w14:paraId="73654908" w14:textId="77777777" w:rsidR="009C0AE2" w:rsidRDefault="00BC3427">
            <w:pPr>
              <w:spacing w:after="0" w:line="237" w:lineRule="auto"/>
              <w:ind w:left="0" w:right="53" w:firstLine="0"/>
            </w:pPr>
            <w:r>
              <w:rPr>
                <w:color w:val="050505"/>
              </w:rPr>
              <w:t>mematuhi penyelenggaraan kekarantinaan kesehatan atau menghalangi penyelenggaraan kekarantinaan   kesehatan   bisa</w:t>
            </w:r>
            <w:r>
              <w:t xml:space="preserve"> </w:t>
            </w:r>
            <w:r>
              <w:rPr>
                <w:color w:val="050505"/>
              </w:rPr>
              <w:t>dipidana,   yakni</w:t>
            </w:r>
            <w:r>
              <w:t xml:space="preserve"> </w:t>
            </w:r>
            <w:r>
              <w:rPr>
                <w:color w:val="050505"/>
              </w:rPr>
              <w:t xml:space="preserve">penjara paling lama satu tahun atau denda maksimal Rp 100 </w:t>
            </w:r>
            <w:r>
              <w:rPr>
                <w:color w:val="050505"/>
              </w:rPr>
              <w:t xml:space="preserve">juta, Aturan itu terdapat pada Pasal 93 UU Nomor 6 Tahun 2018 yang berbunyi: </w:t>
            </w:r>
          </w:p>
          <w:p w14:paraId="0FAFB244" w14:textId="77777777" w:rsidR="009C0AE2" w:rsidRDefault="00BC3427">
            <w:pPr>
              <w:spacing w:after="0" w:line="259" w:lineRule="auto"/>
              <w:ind w:left="0" w:firstLine="0"/>
            </w:pPr>
            <w:r>
              <w:rPr>
                <w:color w:val="050505"/>
              </w:rPr>
              <w:t xml:space="preserve">Setiap orang tidak mematuhi penyelenggaraan </w:t>
            </w:r>
          </w:p>
          <w:p w14:paraId="6256A601" w14:textId="77777777" w:rsidR="009C0AE2" w:rsidRDefault="00BC3427">
            <w:pPr>
              <w:spacing w:after="0" w:line="259" w:lineRule="auto"/>
              <w:ind w:left="0" w:firstLine="0"/>
            </w:pPr>
            <w:r>
              <w:rPr>
                <w:color w:val="050505"/>
              </w:rPr>
              <w:t xml:space="preserve">Kekarantinaan Kesehatan sebagaimana dimaksud </w:t>
            </w:r>
          </w:p>
        </w:tc>
      </w:tr>
      <w:tr w:rsidR="009C0AE2" w14:paraId="383279D7" w14:textId="77777777">
        <w:trPr>
          <w:trHeight w:val="2277"/>
        </w:trPr>
        <w:tc>
          <w:tcPr>
            <w:tcW w:w="5274" w:type="dxa"/>
            <w:tcBorders>
              <w:top w:val="nil"/>
              <w:left w:val="nil"/>
              <w:bottom w:val="nil"/>
              <w:right w:val="nil"/>
            </w:tcBorders>
          </w:tcPr>
          <w:p w14:paraId="688BAE38" w14:textId="77777777" w:rsidR="009C0AE2" w:rsidRDefault="00BC3427">
            <w:pPr>
              <w:spacing w:after="0" w:line="259" w:lineRule="auto"/>
              <w:ind w:left="0" w:right="310" w:firstLine="0"/>
              <w:jc w:val="left"/>
            </w:pPr>
            <w:r>
              <w:t xml:space="preserve">BPOM </w:t>
            </w:r>
            <w:r>
              <w:tab/>
              <w:t xml:space="preserve">menyampaikan </w:t>
            </w:r>
            <w:r>
              <w:tab/>
              <w:t xml:space="preserve">kepada </w:t>
            </w:r>
            <w:r>
              <w:tab/>
              <w:t xml:space="preserve">masyarakat mengenai indikasi, kontra indikasi, </w:t>
            </w:r>
            <w:r>
              <w:t>hingga sasaran umur sebelum vaksinasi Covid-19 dilaksanakan. Pemerintah sendiri telah menjadwalkan vaksinasi Covid-19 pada 13 Januari 2021. Bila merujuk merujuk kepada UUPK No.8/1999, ditegaskan, bahwa: masyarakat berhak mendapatkan informasi yang benar, j</w:t>
            </w:r>
            <w:r>
              <w:t xml:space="preserve">elas dan jujur. Karena itu, seharusnya BPOM menyampaikan informasi vaksin Covid-19 </w:t>
            </w:r>
          </w:p>
        </w:tc>
        <w:tc>
          <w:tcPr>
            <w:tcW w:w="4537" w:type="dxa"/>
            <w:tcBorders>
              <w:top w:val="nil"/>
              <w:left w:val="nil"/>
              <w:bottom w:val="nil"/>
              <w:right w:val="nil"/>
            </w:tcBorders>
          </w:tcPr>
          <w:p w14:paraId="51A792FA" w14:textId="77777777" w:rsidR="009C0AE2" w:rsidRDefault="00BC3427">
            <w:pPr>
              <w:spacing w:after="1" w:line="237" w:lineRule="auto"/>
              <w:ind w:left="0" w:right="51" w:firstLine="0"/>
            </w:pPr>
            <w:r>
              <w:rPr>
                <w:color w:val="050505"/>
              </w:rPr>
              <w:t>dalam Pasal 9 ayat (1) dan/atau menghalang- halangi penyelenggaraan Kekarantinaan Kesehatan sehingga menyebabkan Kedaruratan Kesehatan Masyarakat, dipidana dengan pidana pe</w:t>
            </w:r>
            <w:r>
              <w:rPr>
                <w:color w:val="050505"/>
              </w:rPr>
              <w:t>njara paling lama 1 (satu) tahun dan/atau pidana denda paling banyak Rp 100.000.000,00 (seratus juta rupiah).</w:t>
            </w:r>
            <w:r>
              <w:t xml:space="preserve"> </w:t>
            </w:r>
          </w:p>
          <w:p w14:paraId="24BE6B98" w14:textId="77777777" w:rsidR="009C0AE2" w:rsidRDefault="00BC3427">
            <w:pPr>
              <w:spacing w:after="0" w:line="259" w:lineRule="auto"/>
              <w:ind w:left="0" w:right="51" w:firstLine="566"/>
            </w:pPr>
            <w:r>
              <w:rPr>
                <w:color w:val="050505"/>
              </w:rPr>
              <w:t>Tampaknya kedua peraturan perundang- undangan saling bertentangan, alias terjadi disharmonisasi dan sinkronisasi. Hal melahirkan</w:t>
            </w:r>
            <w:r>
              <w:t xml:space="preserve"> </w:t>
            </w:r>
          </w:p>
        </w:tc>
      </w:tr>
      <w:tr w:rsidR="009C0AE2" w14:paraId="5A31D5A8" w14:textId="77777777">
        <w:trPr>
          <w:trHeight w:val="2785"/>
        </w:trPr>
        <w:tc>
          <w:tcPr>
            <w:tcW w:w="5274" w:type="dxa"/>
            <w:tcBorders>
              <w:top w:val="nil"/>
              <w:left w:val="nil"/>
              <w:bottom w:val="nil"/>
              <w:right w:val="nil"/>
            </w:tcBorders>
          </w:tcPr>
          <w:p w14:paraId="0378FBDC" w14:textId="77777777" w:rsidR="009C0AE2" w:rsidRDefault="00BC3427">
            <w:pPr>
              <w:spacing w:after="1" w:line="238" w:lineRule="auto"/>
              <w:ind w:left="0" w:right="790" w:firstLine="0"/>
            </w:pPr>
            <w:r>
              <w:t xml:space="preserve">kepada </w:t>
            </w:r>
            <w:r>
              <w:t xml:space="preserve">masyarakat melalui media elektronik, cetak maupun media sosial. Konsumen juga berhak menuntut ganti rugi denda maksimal, Rp.2 M, tuntutan pidana 5 tahun penjara. </w:t>
            </w:r>
          </w:p>
          <w:p w14:paraId="5362D6BA" w14:textId="77777777" w:rsidR="009C0AE2" w:rsidRDefault="00BC3427">
            <w:pPr>
              <w:spacing w:after="0" w:line="259" w:lineRule="auto"/>
              <w:ind w:left="0" w:right="789" w:firstLine="566"/>
            </w:pPr>
            <w:r>
              <w:t>Oleh karena itu, pemerintah perlu lebih efektif mensosialisasikan tentang indikasi, kontra in</w:t>
            </w:r>
            <w:r>
              <w:t xml:space="preserve">dikasi, sasaran umur hingga orang dengan komorbid yang belum bisa divaksin, berapa kali disuntik, penyakit yang perlu ditunda dulu. Juru Bicara Vaksinasi Covid-19, Siti Nadia Tarmizi, mengatakan, pemerintah terus menerus melakukan </w:t>
            </w:r>
          </w:p>
        </w:tc>
        <w:tc>
          <w:tcPr>
            <w:tcW w:w="4537" w:type="dxa"/>
            <w:tcBorders>
              <w:top w:val="nil"/>
              <w:left w:val="nil"/>
              <w:bottom w:val="nil"/>
              <w:right w:val="nil"/>
            </w:tcBorders>
          </w:tcPr>
          <w:p w14:paraId="11D47311" w14:textId="77777777" w:rsidR="009C0AE2" w:rsidRDefault="00BC3427">
            <w:pPr>
              <w:spacing w:after="0" w:line="239" w:lineRule="auto"/>
              <w:ind w:left="0" w:right="51" w:firstLine="0"/>
            </w:pPr>
            <w:r>
              <w:rPr>
                <w:color w:val="050505"/>
              </w:rPr>
              <w:t>persoalan,</w:t>
            </w:r>
            <w:r>
              <w:t xml:space="preserve"> </w:t>
            </w:r>
            <w:r>
              <w:rPr>
                <w:color w:val="050505"/>
              </w:rPr>
              <w:t>apakah</w:t>
            </w:r>
            <w:r>
              <w:t xml:space="preserve"> </w:t>
            </w:r>
            <w:r>
              <w:rPr>
                <w:color w:val="050505"/>
              </w:rPr>
              <w:t>prosed</w:t>
            </w:r>
            <w:r>
              <w:rPr>
                <w:color w:val="050505"/>
              </w:rPr>
              <w:t>ur</w:t>
            </w:r>
            <w:r>
              <w:t xml:space="preserve"> </w:t>
            </w:r>
            <w:r>
              <w:rPr>
                <w:color w:val="050505"/>
              </w:rPr>
              <w:t>penyusunan</w:t>
            </w:r>
            <w:r>
              <w:t xml:space="preserve"> </w:t>
            </w:r>
            <w:r>
              <w:rPr>
                <w:color w:val="050505"/>
              </w:rPr>
              <w:t>pembentukan kedua perundang-undangan tersebut sudah dilakukan sesuai dengan aturan main, sebagaimana ditetapkan dalam UU.No.12 Tahun 2011 juncto UU.No.15 Tahun 2019, dimana dalam pembentukannya harus dilakukan harmonisasi dan sinkronisasi   b</w:t>
            </w:r>
            <w:r>
              <w:rPr>
                <w:color w:val="050505"/>
              </w:rPr>
              <w:t>aik   horizontal   maupun   vertical,</w:t>
            </w:r>
            <w:r>
              <w:t xml:space="preserve"> </w:t>
            </w:r>
          </w:p>
          <w:p w14:paraId="1E4F1052" w14:textId="77777777" w:rsidR="009C0AE2" w:rsidRDefault="00BC3427">
            <w:pPr>
              <w:spacing w:after="0" w:line="259" w:lineRule="auto"/>
              <w:ind w:left="0" w:right="63" w:firstLine="0"/>
            </w:pPr>
            <w:r>
              <w:rPr>
                <w:color w:val="050505"/>
              </w:rPr>
              <w:t>maupun</w:t>
            </w:r>
            <w:r>
              <w:t xml:space="preserve"> </w:t>
            </w:r>
            <w:r>
              <w:rPr>
                <w:color w:val="050505"/>
              </w:rPr>
              <w:t>asa-asas pembentukan peraturan</w:t>
            </w:r>
            <w:r>
              <w:t xml:space="preserve"> </w:t>
            </w:r>
            <w:r>
              <w:rPr>
                <w:color w:val="050505"/>
              </w:rPr>
              <w:t>perundang-undangan,</w:t>
            </w:r>
            <w:r>
              <w:t xml:space="preserve"> </w:t>
            </w:r>
            <w:r>
              <w:rPr>
                <w:color w:val="050505"/>
              </w:rPr>
              <w:t>tampaknya</w:t>
            </w:r>
            <w:r>
              <w:t xml:space="preserve"> </w:t>
            </w:r>
            <w:r>
              <w:rPr>
                <w:color w:val="050505"/>
              </w:rPr>
              <w:t>penyusunan</w:t>
            </w:r>
            <w:r>
              <w:t xml:space="preserve"> </w:t>
            </w:r>
            <w:r>
              <w:rPr>
                <w:color w:val="050505"/>
              </w:rPr>
              <w:t>peraturan   perundang-undangan   tersebut   diatas tidak dilakukan secara cermat. Untuk itu,</w:t>
            </w:r>
            <w:r>
              <w:t xml:space="preserve"> </w:t>
            </w:r>
          </w:p>
        </w:tc>
      </w:tr>
      <w:tr w:rsidR="009C0AE2" w14:paraId="652A327A" w14:textId="77777777">
        <w:trPr>
          <w:trHeight w:val="755"/>
        </w:trPr>
        <w:tc>
          <w:tcPr>
            <w:tcW w:w="5274" w:type="dxa"/>
            <w:tcBorders>
              <w:top w:val="nil"/>
              <w:left w:val="nil"/>
              <w:bottom w:val="nil"/>
              <w:right w:val="nil"/>
            </w:tcBorders>
          </w:tcPr>
          <w:p w14:paraId="44DE6CE4" w14:textId="77777777" w:rsidR="009C0AE2" w:rsidRDefault="00BC3427">
            <w:pPr>
              <w:spacing w:after="0" w:line="245" w:lineRule="auto"/>
              <w:ind w:left="0" w:firstLine="0"/>
            </w:pPr>
            <w:r>
              <w:t xml:space="preserve">sosialisasi vaksin Covid-19 kepada </w:t>
            </w:r>
            <w:r>
              <w:t xml:space="preserve">tenaga kesehatan sebagai sasaran awal vaksinasi. </w:t>
            </w:r>
          </w:p>
          <w:p w14:paraId="24043F05" w14:textId="77777777" w:rsidR="009C0AE2" w:rsidRDefault="00BC3427">
            <w:pPr>
              <w:spacing w:after="0" w:line="259" w:lineRule="auto"/>
              <w:ind w:left="0" w:firstLine="0"/>
              <w:jc w:val="left"/>
            </w:pPr>
            <w:r>
              <w:t xml:space="preserve">Pemerintah terus  menerus  melakukan  sosialisasi </w:t>
            </w:r>
          </w:p>
        </w:tc>
        <w:tc>
          <w:tcPr>
            <w:tcW w:w="4537" w:type="dxa"/>
            <w:tcBorders>
              <w:top w:val="nil"/>
              <w:left w:val="nil"/>
              <w:bottom w:val="nil"/>
              <w:right w:val="nil"/>
            </w:tcBorders>
          </w:tcPr>
          <w:p w14:paraId="51F274A3" w14:textId="77777777" w:rsidR="009C0AE2" w:rsidRDefault="00BC3427">
            <w:pPr>
              <w:spacing w:after="0" w:line="239" w:lineRule="auto"/>
              <w:ind w:left="0" w:firstLine="0"/>
            </w:pPr>
            <w:r>
              <w:rPr>
                <w:color w:val="050505"/>
              </w:rPr>
              <w:t>keberadaan</w:t>
            </w:r>
            <w:r>
              <w:t xml:space="preserve"> </w:t>
            </w:r>
            <w:r>
              <w:rPr>
                <w:color w:val="050505"/>
              </w:rPr>
              <w:t>peraturan</w:t>
            </w:r>
            <w:r>
              <w:t xml:space="preserve"> </w:t>
            </w:r>
            <w:r>
              <w:rPr>
                <w:color w:val="050505"/>
              </w:rPr>
              <w:t>perundang-undangan</w:t>
            </w:r>
            <w:r>
              <w:t xml:space="preserve"> </w:t>
            </w:r>
            <w:r>
              <w:rPr>
                <w:color w:val="050505"/>
              </w:rPr>
              <w:t>tersebut perlu ditinjau ulang.</w:t>
            </w:r>
            <w:r>
              <w:t xml:space="preserve"> </w:t>
            </w:r>
          </w:p>
          <w:p w14:paraId="5D71788A" w14:textId="77777777" w:rsidR="009C0AE2" w:rsidRDefault="00BC3427">
            <w:pPr>
              <w:spacing w:after="0" w:line="259" w:lineRule="auto"/>
              <w:ind w:left="0" w:right="94" w:firstLine="0"/>
              <w:jc w:val="right"/>
            </w:pPr>
            <w:r>
              <w:t xml:space="preserve">Pada  hal,  taraf  pengharmonisasian  suatu </w:t>
            </w:r>
          </w:p>
        </w:tc>
      </w:tr>
    </w:tbl>
    <w:p w14:paraId="1EDF6530" w14:textId="77777777" w:rsidR="009C0AE2" w:rsidRDefault="00BC3427">
      <w:pPr>
        <w:ind w:left="284"/>
      </w:pPr>
      <w:r>
        <w:lastRenderedPageBreak/>
        <w:t xml:space="preserve">kepada nakes sebagai sasaran awal </w:t>
      </w:r>
      <w:r>
        <w:t>vaksinasi, juga bersama organisasi profesi melakukan workshop dan sosialisasi, begitu juga pemda melalui dinkes provinsi atau kabupaten kota melakukan sosialisasi kepada nakes di lingkungannya. Meskipun BPOM belum menerbitkan emergency use authorization /i</w:t>
      </w:r>
      <w:r>
        <w:t xml:space="preserve">zin penggunaan vaksin Covid-19 Sinovac, pemerintah tetap melakukan sosialisasi kepada tenaga kesehatan hingga jadwal pelaksanaannya. pembentukan peraturan perundang-undangan merupakan, keserasian antara peraturan perundang-undangan antara yang satu dengan </w:t>
      </w:r>
      <w:r>
        <w:t xml:space="preserve">yang lainnya, baik yang berbentuk </w:t>
      </w:r>
      <w:r>
        <w:rPr>
          <w:i/>
        </w:rPr>
        <w:t xml:space="preserve">vertikal </w:t>
      </w:r>
      <w:r>
        <w:t xml:space="preserve">(hierarki perundang-undangan)  ataupun  </w:t>
      </w:r>
      <w:r>
        <w:rPr>
          <w:i/>
        </w:rPr>
        <w:t xml:space="preserve">horizontal  </w:t>
      </w:r>
      <w:r>
        <w:t xml:space="preserve">(perun dang-undangan yang </w:t>
      </w:r>
      <w:r>
        <w:t>sederajat).</w:t>
      </w:r>
      <w:r>
        <w:rPr>
          <w:vertAlign w:val="superscript"/>
        </w:rPr>
        <w:t xml:space="preserve">43 </w:t>
      </w:r>
      <w:r>
        <w:t>Keserasian tersebut, yakni tidak ada pertentangan antara peraturan yang satu dengan yang lainnya, akan tetapi peraturan y</w:t>
      </w:r>
      <w:r>
        <w:t>ang satu dengan yang lainnya saling  memperkuat   ataupun  mempertegas   dan memperjelas. Dengan demikian pembuatan peraturan perundang-undangan harus memperhati bidang yang sama. Didalam penelitian mengenai taraf sinkronisasi secara horizontal ini, mula-m</w:t>
      </w:r>
      <w:r>
        <w:t>ula harus  terlebih  dahulu  dipilih  bidang  yang  akan diteliti.</w:t>
      </w:r>
      <w:r>
        <w:rPr>
          <w:vertAlign w:val="superscript"/>
        </w:rPr>
        <w:t xml:space="preserve">49 </w:t>
      </w:r>
      <w:r>
        <w:t xml:space="preserve">Setelah bidang tersebut ditentukan, misalnya bidang pemerintahan daerah, maka dicarilah peraturan perundang-undangan yang sederajat yang  mengatur  segala  aspek  tentang </w:t>
      </w:r>
    </w:p>
    <w:p w14:paraId="7B39A75E" w14:textId="77777777" w:rsidR="009C0AE2" w:rsidRDefault="009C0AE2">
      <w:pPr>
        <w:sectPr w:rsidR="009C0AE2">
          <w:type w:val="continuous"/>
          <w:pgSz w:w="11911" w:h="16841"/>
          <w:pgMar w:top="1678" w:right="917" w:bottom="1244" w:left="962" w:header="720" w:footer="720" w:gutter="0"/>
          <w:cols w:num="2" w:space="754"/>
        </w:sectPr>
      </w:pPr>
    </w:p>
    <w:p w14:paraId="6DD6C58B" w14:textId="77777777" w:rsidR="009C0AE2" w:rsidRDefault="00BC3427">
      <w:pPr>
        <w:ind w:left="-3"/>
      </w:pPr>
      <w:r>
        <w:t>kan harmonisasi peraturan perundang-undangan, pemerintahan daerah tersebut. Aspek-aspek dengan tidak terlepas dari tiga landasan atau dasar tersebut merupakan suatu kerangka untuk pembuatan peraturan perundang-undangan, menyusun klasifi</w:t>
      </w:r>
      <w:r>
        <w:t xml:space="preserve">kasi peraturan perundang- </w:t>
      </w:r>
    </w:p>
    <w:p w14:paraId="63656433" w14:textId="77777777" w:rsidR="009C0AE2" w:rsidRDefault="00BC3427">
      <w:pPr>
        <w:tabs>
          <w:tab w:val="right" w:pos="9765"/>
        </w:tabs>
        <w:ind w:left="-13" w:firstLine="0"/>
        <w:jc w:val="left"/>
      </w:pPr>
      <w:r>
        <w:t xml:space="preserve">yakni;  </w:t>
      </w:r>
      <w:r>
        <w:rPr>
          <w:i/>
        </w:rPr>
        <w:t>landasan  filosofis, landasan  yuridis,  dan</w:t>
      </w:r>
      <w:r>
        <w:t xml:space="preserve"> </w:t>
      </w:r>
      <w:r>
        <w:tab/>
        <w:t xml:space="preserve">undangan  yang  telah  diseleksi,  untuk  kemudian </w:t>
      </w:r>
    </w:p>
    <w:p w14:paraId="43C1D85C" w14:textId="77777777" w:rsidR="009C0AE2" w:rsidRDefault="00BC3427">
      <w:pPr>
        <w:tabs>
          <w:tab w:val="right" w:pos="9765"/>
        </w:tabs>
        <w:ind w:left="-13" w:firstLine="0"/>
        <w:jc w:val="left"/>
      </w:pPr>
      <w:r>
        <w:rPr>
          <w:i/>
        </w:rPr>
        <w:t>landasan sosiologis</w:t>
      </w:r>
      <w:r>
        <w:t>.</w:t>
      </w:r>
      <w:r>
        <w:rPr>
          <w:vertAlign w:val="superscript"/>
        </w:rPr>
        <w:t>44</w:t>
      </w:r>
      <w:r>
        <w:rPr>
          <w:vertAlign w:val="subscript"/>
        </w:rPr>
        <w:t xml:space="preserve"> </w:t>
      </w:r>
      <w:r>
        <w:rPr>
          <w:vertAlign w:val="subscript"/>
        </w:rPr>
        <w:tab/>
      </w:r>
      <w:r>
        <w:t xml:space="preserve">dianalisa. Dari hasil analisa akan dapat terungkap, </w:t>
      </w:r>
    </w:p>
    <w:p w14:paraId="7E962779" w14:textId="77777777" w:rsidR="009C0AE2" w:rsidRDefault="00BC3427">
      <w:pPr>
        <w:ind w:left="-13" w:firstLine="567"/>
      </w:pPr>
      <w:r>
        <w:rPr>
          <w:i/>
        </w:rPr>
        <w:t xml:space="preserve">Harmonisasi Horizontal, adalah </w:t>
      </w:r>
      <w:r>
        <w:rPr>
          <w:i/>
        </w:rPr>
        <w:t xml:space="preserve">merupakan </w:t>
      </w:r>
      <w:r>
        <w:t xml:space="preserve">sampai  sejauh  mana  taraf sinkronisasi  secara </w:t>
      </w:r>
      <w:r>
        <w:rPr>
          <w:i/>
        </w:rPr>
        <w:t>aktifitas p</w:t>
      </w:r>
      <w:r>
        <w:t>enelitian yang bertujuan untuk melihat horizontal dari pelbagai macam peraturan apakah suatu peraturan perundangan-undangan perundang-undamgan yang mengatur bidang yang berlaku bagi suat</w:t>
      </w:r>
      <w:r>
        <w:t>u bidang kehidupan tertentu pemerintahan daerah ini. Selain mendapatkan data tidak saling bertentangan antara satu dengan tentang peraturan perundangan-undangan untuk lainnya apabila dilihat dari sudut vertikal atau bidang-bidang tertentu secara menyeluruh</w:t>
      </w:r>
      <w:r>
        <w:t xml:space="preserve"> dan hierarki peraturan perundang-undangan yang ada.</w:t>
      </w:r>
      <w:r>
        <w:rPr>
          <w:vertAlign w:val="superscript"/>
        </w:rPr>
        <w:t xml:space="preserve">45 </w:t>
      </w:r>
      <w:r>
        <w:t>lengkap, maka penelitian dengan pendekatan ini Dalam penelitian ini yang ditelaah adalah peraturan juga dapat menemukan kelemahan yang ada pada perundang-undangan suatu bidang tertentu, peraturan perun</w:t>
      </w:r>
      <w:r>
        <w:t>dangan-undangan yang mengatur didalam perspektif hierarkisnya. Sudah tentu bidang-bidang tertentu. Dengan demikian peneliti bahwa telaah ini juga harus didasarkan pada fungsi dapat membuat rekomendasi untuk melengkapi masing-masing perundang-undangana ters</w:t>
      </w:r>
      <w:r>
        <w:t>ebut, kekurangan, menghapus kelebihan yang saling sehingga taraf keserasiannya akan tampak dengan tumpang tindih, memperbaiki penyimpangan- jelas. Misalnya, suatu Peraturan Pemerintah yang penyimpangan yang ada, dan seterusnya. Hasil- setingkat lebih renda</w:t>
      </w:r>
      <w:r>
        <w:t>h dari undang-undang hasil penelitian ini tidak hanya berguna bagi merupakan peraturan yang diciptakan untuk penegak hukum, akan tetapi juga bagi ilmuwan dan menjalankan atau menyelenggarakan undang- pendidikan hukum.</w:t>
      </w:r>
      <w:r>
        <w:rPr>
          <w:vertAlign w:val="superscript"/>
        </w:rPr>
        <w:t>50</w:t>
      </w:r>
      <w:r>
        <w:rPr>
          <w:vertAlign w:val="subscript"/>
        </w:rPr>
        <w:t xml:space="preserve"> </w:t>
      </w:r>
    </w:p>
    <w:p w14:paraId="617535EE" w14:textId="77777777" w:rsidR="009C0AE2" w:rsidRDefault="00BC3427">
      <w:pPr>
        <w:ind w:left="-3"/>
      </w:pPr>
      <w:r>
        <w:t>undang.</w:t>
      </w:r>
      <w:r>
        <w:rPr>
          <w:vertAlign w:val="superscript"/>
        </w:rPr>
        <w:footnoteReference w:id="31"/>
      </w:r>
      <w:r>
        <w:rPr>
          <w:vertAlign w:val="superscript"/>
        </w:rPr>
        <w:t xml:space="preserve"> </w:t>
      </w:r>
      <w:r>
        <w:t>Dengan demikian dapat pul</w:t>
      </w:r>
      <w:r>
        <w:t>a kita tinjau Oleh karena itu, pembentukan peraturan sebab-sebab terjadinya kasus yang dihadapi perundang-undangan harus berpedoman pada asas- sepanjang mengenai hierarki peraturan perundang- asas pembentukan peraturan yang baik dan ideal. undangan  terseb</w:t>
      </w:r>
      <w:r>
        <w:t>ut,  dari tingkat  tertinggi sampai Hal ini dimaksudkan untuk menghindari kesalahan tingkat terendah.</w:t>
      </w:r>
      <w:r>
        <w:rPr>
          <w:vertAlign w:val="superscript"/>
        </w:rPr>
        <w:t>47</w:t>
      </w:r>
      <w:r>
        <w:rPr>
          <w:vertAlign w:val="subscript"/>
        </w:rPr>
        <w:t xml:space="preserve"> </w:t>
      </w:r>
      <w:r>
        <w:t xml:space="preserve">dan kecacatan dalam pembentukan norma. Asas- </w:t>
      </w:r>
    </w:p>
    <w:p w14:paraId="68A2D7BB" w14:textId="77777777" w:rsidR="009C0AE2" w:rsidRDefault="00BC3427">
      <w:pPr>
        <w:ind w:left="-13" w:firstLine="567"/>
      </w:pPr>
      <w:r>
        <w:t xml:space="preserve">Sedangkan   </w:t>
      </w:r>
      <w:r>
        <w:rPr>
          <w:i/>
        </w:rPr>
        <w:t>harmonisasi   vertikal,</w:t>
      </w:r>
      <w:r>
        <w:t xml:space="preserve"> </w:t>
      </w:r>
      <w:r>
        <w:rPr>
          <w:i/>
        </w:rPr>
        <w:t>adalah</w:t>
      </w:r>
      <w:r>
        <w:t xml:space="preserve"> asas pembentukan peraturan perundangundangan </w:t>
      </w:r>
      <w:r>
        <w:rPr>
          <w:i/>
        </w:rPr>
        <w:t>suatu j</w:t>
      </w:r>
      <w:r>
        <w:t>enis peneli</w:t>
      </w:r>
      <w:r>
        <w:t>tian, sebagaimana dikutip dari yang baik menurut para ahli/pakar pembentukan Prof. Soerjono Soekanto,</w:t>
      </w:r>
      <w:r>
        <w:rPr>
          <w:vertAlign w:val="superscript"/>
        </w:rPr>
        <w:t xml:space="preserve">48 </w:t>
      </w:r>
      <w:r>
        <w:t>bertujuan untuk perundang-undangan, antara lain adalah: I.C. Van menggungkap   kenyataan   sampai   sejauh   mana der Vlies,</w:t>
      </w:r>
      <w:r>
        <w:rPr>
          <w:vertAlign w:val="superscript"/>
        </w:rPr>
        <w:t xml:space="preserve">51 </w:t>
      </w:r>
      <w:r>
        <w:t xml:space="preserve">dalam bukunya: </w:t>
      </w:r>
      <w:r>
        <w:rPr>
          <w:i/>
        </w:rPr>
        <w:t>Handboek W</w:t>
      </w:r>
      <w:r>
        <w:rPr>
          <w:i/>
        </w:rPr>
        <w:t>etgeving,</w:t>
      </w:r>
      <w:r>
        <w:t xml:space="preserve"> perundang-undangan tertentu serasi secara </w:t>
      </w:r>
      <w:r>
        <w:rPr>
          <w:i/>
        </w:rPr>
        <w:t>menyebutkan,</w:t>
      </w:r>
      <w:r>
        <w:t xml:space="preserve"> </w:t>
      </w:r>
      <w:r>
        <w:rPr>
          <w:i/>
        </w:rPr>
        <w:t>bahwa</w:t>
      </w:r>
      <w:r>
        <w:t xml:space="preserve"> </w:t>
      </w:r>
      <w:r>
        <w:rPr>
          <w:i/>
        </w:rPr>
        <w:t>asa-asas</w:t>
      </w:r>
      <w:r>
        <w:t xml:space="preserve"> </w:t>
      </w:r>
      <w:r>
        <w:rPr>
          <w:i/>
        </w:rPr>
        <w:t>pembentukan</w:t>
      </w:r>
      <w:r>
        <w:t xml:space="preserve"> horizontal,  yaitu  mempunyai  keserasian  antara </w:t>
      </w:r>
      <w:r>
        <w:rPr>
          <w:i/>
        </w:rPr>
        <w:t>perundang-</w:t>
      </w:r>
      <w:r>
        <w:rPr>
          <w:i/>
        </w:rPr>
        <w:lastRenderedPageBreak/>
        <w:t xml:space="preserve">undangan yang baik, </w:t>
      </w:r>
      <w:r>
        <w:t xml:space="preserve">dibagi dalam dua perundang-undangan   yang   sederajat   mengenai kelompok yaitu: </w:t>
      </w:r>
      <w:r>
        <w:rPr>
          <w:b/>
        </w:rPr>
        <w:t>As</w:t>
      </w:r>
      <w:r>
        <w:rPr>
          <w:b/>
        </w:rPr>
        <w:t>as-asas Formil, yang terdiri</w:t>
      </w:r>
      <w:r>
        <w:t xml:space="preserve"> </w:t>
      </w:r>
    </w:p>
    <w:p w14:paraId="4A3B0CD4" w14:textId="77777777" w:rsidR="009C0AE2" w:rsidRDefault="00BC3427">
      <w:pPr>
        <w:spacing w:after="0" w:line="259" w:lineRule="auto"/>
        <w:ind w:left="43" w:firstLine="0"/>
        <w:jc w:val="left"/>
      </w:pPr>
      <w:r>
        <w:rPr>
          <w:sz w:val="17"/>
        </w:rPr>
        <w:t xml:space="preserve"> </w:t>
      </w:r>
      <w:r>
        <w:rPr>
          <w:sz w:val="17"/>
        </w:rPr>
        <w:tab/>
        <w:t xml:space="preserve"> </w:t>
      </w:r>
    </w:p>
    <w:p w14:paraId="5668106F" w14:textId="77777777" w:rsidR="009C0AE2" w:rsidRDefault="00BC3427">
      <w:pPr>
        <w:spacing w:after="10" w:line="259" w:lineRule="auto"/>
        <w:ind w:left="2" w:firstLine="0"/>
        <w:jc w:val="left"/>
      </w:pPr>
      <w:r>
        <w:rPr>
          <w:rFonts w:ascii="Calibri" w:eastAsia="Calibri" w:hAnsi="Calibri" w:cs="Calibri"/>
          <w:noProof/>
        </w:rPr>
        <mc:AlternateContent>
          <mc:Choice Requires="wpg">
            <w:drawing>
              <wp:inline distT="0" distB="0" distL="0" distR="0" wp14:anchorId="03ADB56B" wp14:editId="3A158451">
                <wp:extent cx="1829435" cy="10414"/>
                <wp:effectExtent l="0" t="0" r="0" b="0"/>
                <wp:docPr id="134092" name="Group 134092"/>
                <wp:cNvGraphicFramePr/>
                <a:graphic xmlns:a="http://schemas.openxmlformats.org/drawingml/2006/main">
                  <a:graphicData uri="http://schemas.microsoft.com/office/word/2010/wordprocessingGroup">
                    <wpg:wgp>
                      <wpg:cNvGrpSpPr/>
                      <wpg:grpSpPr>
                        <a:xfrm>
                          <a:off x="0" y="0"/>
                          <a:ext cx="1829435" cy="10414"/>
                          <a:chOff x="0" y="0"/>
                          <a:chExt cx="1829435" cy="10414"/>
                        </a:xfrm>
                      </wpg:grpSpPr>
                      <wps:wsp>
                        <wps:cNvPr id="14589" name="Shape 14589"/>
                        <wps:cNvSpPr/>
                        <wps:spPr>
                          <a:xfrm>
                            <a:off x="0" y="0"/>
                            <a:ext cx="1829435" cy="0"/>
                          </a:xfrm>
                          <a:custGeom>
                            <a:avLst/>
                            <a:gdLst/>
                            <a:ahLst/>
                            <a:cxnLst/>
                            <a:rect l="0" t="0" r="0" b="0"/>
                            <a:pathLst>
                              <a:path w="1829435">
                                <a:moveTo>
                                  <a:pt x="0" y="0"/>
                                </a:moveTo>
                                <a:lnTo>
                                  <a:pt x="1829435" y="0"/>
                                </a:lnTo>
                              </a:path>
                            </a:pathLst>
                          </a:custGeom>
                          <a:ln w="1041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4092" style="width:144.05pt;height:0.82pt;mso-position-horizontal-relative:char;mso-position-vertical-relative:line" coordsize="18294,104">
                <v:shape id="Shape 14589" style="position:absolute;width:18294;height:0;left:0;top:0;" coordsize="1829435,0" path="m0,0l1829435,0">
                  <v:stroke weight="0.82pt" endcap="flat" joinstyle="round" on="true" color="#000000"/>
                  <v:fill on="false" color="#000000" opacity="0"/>
                </v:shape>
              </v:group>
            </w:pict>
          </mc:Fallback>
        </mc:AlternateContent>
      </w:r>
    </w:p>
    <w:p w14:paraId="714B4FFB" w14:textId="77777777" w:rsidR="009C0AE2" w:rsidRDefault="00BC3427">
      <w:pPr>
        <w:spacing w:after="109" w:line="259" w:lineRule="auto"/>
        <w:ind w:left="5260" w:firstLine="0"/>
        <w:jc w:val="left"/>
      </w:pPr>
      <w:r>
        <w:rPr>
          <w:rFonts w:ascii="Calibri" w:eastAsia="Calibri" w:hAnsi="Calibri" w:cs="Calibri"/>
          <w:noProof/>
        </w:rPr>
        <mc:AlternateContent>
          <mc:Choice Requires="wpg">
            <w:drawing>
              <wp:inline distT="0" distB="0" distL="0" distR="0" wp14:anchorId="6681E4F9" wp14:editId="203A2496">
                <wp:extent cx="1847850" cy="6096"/>
                <wp:effectExtent l="0" t="0" r="0" b="0"/>
                <wp:docPr id="134093" name="Group 134093"/>
                <wp:cNvGraphicFramePr/>
                <a:graphic xmlns:a="http://schemas.openxmlformats.org/drawingml/2006/main">
                  <a:graphicData uri="http://schemas.microsoft.com/office/word/2010/wordprocessingGroup">
                    <wpg:wgp>
                      <wpg:cNvGrpSpPr/>
                      <wpg:grpSpPr>
                        <a:xfrm>
                          <a:off x="0" y="0"/>
                          <a:ext cx="1847850" cy="6096"/>
                          <a:chOff x="0" y="0"/>
                          <a:chExt cx="1847850" cy="6096"/>
                        </a:xfrm>
                      </wpg:grpSpPr>
                      <wps:wsp>
                        <wps:cNvPr id="14590" name="Shape 14590"/>
                        <wps:cNvSpPr/>
                        <wps:spPr>
                          <a:xfrm>
                            <a:off x="0" y="0"/>
                            <a:ext cx="1847850" cy="0"/>
                          </a:xfrm>
                          <a:custGeom>
                            <a:avLst/>
                            <a:gdLst/>
                            <a:ahLst/>
                            <a:cxnLst/>
                            <a:rect l="0" t="0" r="0" b="0"/>
                            <a:pathLst>
                              <a:path w="1847850">
                                <a:moveTo>
                                  <a:pt x="0" y="0"/>
                                </a:moveTo>
                                <a:lnTo>
                                  <a:pt x="184785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4093" style="width:145.5pt;height:0.48pt;mso-position-horizontal-relative:char;mso-position-vertical-relative:line" coordsize="18478,60">
                <v:shape id="Shape 14590" style="position:absolute;width:18478;height:0;left:0;top:0;" coordsize="1847850,0" path="m0,0l1847850,0">
                  <v:stroke weight="0.48pt" endcap="flat" joinstyle="round" on="true" color="#000000"/>
                  <v:fill on="false" color="#000000" opacity="0"/>
                </v:shape>
              </v:group>
            </w:pict>
          </mc:Fallback>
        </mc:AlternateContent>
      </w:r>
    </w:p>
    <w:p w14:paraId="71485255" w14:textId="77777777" w:rsidR="009C0AE2" w:rsidRDefault="00BC3427">
      <w:pPr>
        <w:numPr>
          <w:ilvl w:val="0"/>
          <w:numId w:val="4"/>
        </w:numPr>
        <w:spacing w:after="4" w:line="256" w:lineRule="auto"/>
        <w:ind w:hanging="284"/>
      </w:pPr>
      <w:r>
        <w:rPr>
          <w:sz w:val="20"/>
        </w:rPr>
        <w:t xml:space="preserve">L.M. Gandhi, </w:t>
      </w:r>
      <w:r>
        <w:rPr>
          <w:i/>
          <w:sz w:val="20"/>
        </w:rPr>
        <w:t xml:space="preserve">Harmonisasi Hukum Menuju Hukum </w:t>
      </w:r>
      <w:r>
        <w:rPr>
          <w:sz w:val="20"/>
          <w:vertAlign w:val="superscript"/>
        </w:rPr>
        <w:t xml:space="preserve">47 </w:t>
      </w:r>
      <w:r>
        <w:rPr>
          <w:sz w:val="20"/>
        </w:rPr>
        <w:t xml:space="preserve">Soerjono Soekanto, </w:t>
      </w:r>
      <w:r>
        <w:rPr>
          <w:i/>
          <w:sz w:val="20"/>
        </w:rPr>
        <w:t xml:space="preserve">Pengantar Penelitian Hukum </w:t>
      </w:r>
      <w:r>
        <w:rPr>
          <w:sz w:val="20"/>
        </w:rPr>
        <w:t xml:space="preserve">, </w:t>
      </w:r>
      <w:r>
        <w:rPr>
          <w:i/>
          <w:sz w:val="20"/>
        </w:rPr>
        <w:t>Yang Responsif</w:t>
      </w:r>
      <w:r>
        <w:rPr>
          <w:sz w:val="20"/>
        </w:rPr>
        <w:t xml:space="preserve">, </w:t>
      </w:r>
      <w:r>
        <w:rPr>
          <w:i/>
          <w:sz w:val="20"/>
        </w:rPr>
        <w:t>Makalah</w:t>
      </w:r>
      <w:r>
        <w:rPr>
          <w:sz w:val="20"/>
        </w:rPr>
        <w:t xml:space="preserve">, yang disampaikan pada Op. Cit hal 257 </w:t>
      </w:r>
    </w:p>
    <w:p w14:paraId="7E8B7458" w14:textId="77777777" w:rsidR="009C0AE2" w:rsidRDefault="00BC3427">
      <w:pPr>
        <w:tabs>
          <w:tab w:val="center" w:pos="2379"/>
          <w:tab w:val="right" w:pos="9765"/>
        </w:tabs>
        <w:spacing w:after="3" w:line="259" w:lineRule="auto"/>
        <w:ind w:left="0" w:right="-9" w:firstLine="0"/>
        <w:jc w:val="left"/>
      </w:pPr>
      <w:r>
        <w:rPr>
          <w:rFonts w:ascii="Calibri" w:eastAsia="Calibri" w:hAnsi="Calibri" w:cs="Calibri"/>
        </w:rPr>
        <w:tab/>
      </w:r>
      <w:r>
        <w:rPr>
          <w:sz w:val="20"/>
        </w:rPr>
        <w:t xml:space="preserve">Pidato  Pengukuhan Guru Besar Tetap FH-UI, </w:t>
      </w:r>
      <w:r>
        <w:rPr>
          <w:sz w:val="20"/>
        </w:rPr>
        <w:tab/>
      </w:r>
      <w:r>
        <w:rPr>
          <w:sz w:val="20"/>
          <w:vertAlign w:val="superscript"/>
        </w:rPr>
        <w:t xml:space="preserve">48 </w:t>
      </w:r>
      <w:r>
        <w:rPr>
          <w:sz w:val="20"/>
        </w:rPr>
        <w:t xml:space="preserve">Soerjono  Soekanto  dan  Sri  Mamudji,  </w:t>
      </w:r>
      <w:r>
        <w:rPr>
          <w:i/>
          <w:sz w:val="20"/>
        </w:rPr>
        <w:t xml:space="preserve">Penelitian </w:t>
      </w:r>
    </w:p>
    <w:p w14:paraId="46FB62B5" w14:textId="77777777" w:rsidR="009C0AE2" w:rsidRDefault="00BC3427">
      <w:pPr>
        <w:tabs>
          <w:tab w:val="center" w:pos="858"/>
          <w:tab w:val="center" w:pos="6868"/>
        </w:tabs>
        <w:spacing w:line="248" w:lineRule="auto"/>
        <w:ind w:left="0" w:firstLine="0"/>
        <w:jc w:val="left"/>
      </w:pPr>
      <w:r>
        <w:rPr>
          <w:rFonts w:ascii="Calibri" w:eastAsia="Calibri" w:hAnsi="Calibri" w:cs="Calibri"/>
        </w:rPr>
        <w:tab/>
      </w:r>
      <w:r>
        <w:rPr>
          <w:sz w:val="20"/>
        </w:rPr>
        <w:t xml:space="preserve">1995, hal 4-5. </w:t>
      </w:r>
      <w:r>
        <w:rPr>
          <w:sz w:val="20"/>
        </w:rPr>
        <w:tab/>
      </w:r>
      <w:r>
        <w:rPr>
          <w:i/>
          <w:sz w:val="20"/>
        </w:rPr>
        <w:t xml:space="preserve">Hukum Normatif: </w:t>
      </w:r>
      <w:r>
        <w:rPr>
          <w:sz w:val="20"/>
        </w:rPr>
        <w:t xml:space="preserve">Op Cit, hal 74. </w:t>
      </w:r>
    </w:p>
    <w:p w14:paraId="350694A5" w14:textId="77777777" w:rsidR="009C0AE2" w:rsidRDefault="00BC3427">
      <w:pPr>
        <w:numPr>
          <w:ilvl w:val="0"/>
          <w:numId w:val="4"/>
        </w:numPr>
        <w:spacing w:after="4" w:line="256" w:lineRule="auto"/>
        <w:ind w:hanging="284"/>
      </w:pPr>
      <w:r>
        <w:rPr>
          <w:sz w:val="20"/>
        </w:rPr>
        <w:t xml:space="preserve">Kusnu  Goesniadhie, </w:t>
      </w:r>
      <w:r>
        <w:rPr>
          <w:i/>
          <w:sz w:val="20"/>
        </w:rPr>
        <w:t>Harmonisasi</w:t>
      </w:r>
      <w:r>
        <w:rPr>
          <w:sz w:val="20"/>
        </w:rPr>
        <w:t xml:space="preserve"> </w:t>
      </w:r>
      <w:r>
        <w:rPr>
          <w:i/>
          <w:sz w:val="20"/>
        </w:rPr>
        <w:t>Hukum  Dalam</w:t>
      </w:r>
      <w:r>
        <w:rPr>
          <w:sz w:val="20"/>
        </w:rPr>
        <w:t xml:space="preserve"> </w:t>
      </w:r>
      <w:r>
        <w:rPr>
          <w:sz w:val="20"/>
          <w:vertAlign w:val="superscript"/>
        </w:rPr>
        <w:t xml:space="preserve">49 </w:t>
      </w:r>
      <w:r>
        <w:rPr>
          <w:sz w:val="20"/>
        </w:rPr>
        <w:t xml:space="preserve">Soerjono Soekanto, </w:t>
      </w:r>
      <w:r>
        <w:rPr>
          <w:i/>
          <w:sz w:val="20"/>
        </w:rPr>
        <w:t>Pengantar Penelitian Hukum</w:t>
      </w:r>
      <w:r>
        <w:rPr>
          <w:sz w:val="20"/>
        </w:rPr>
        <w:t xml:space="preserve">, </w:t>
      </w:r>
      <w:r>
        <w:rPr>
          <w:i/>
          <w:sz w:val="20"/>
        </w:rPr>
        <w:t xml:space="preserve">Persfektif perundang-undangan; Lex Specialis Suatu </w:t>
      </w:r>
      <w:r>
        <w:rPr>
          <w:sz w:val="20"/>
        </w:rPr>
        <w:t xml:space="preserve">Op.cit, hal 257. </w:t>
      </w:r>
    </w:p>
    <w:p w14:paraId="58813E14" w14:textId="77777777" w:rsidR="009C0AE2" w:rsidRDefault="00BC3427">
      <w:pPr>
        <w:spacing w:line="248" w:lineRule="auto"/>
        <w:ind w:left="-15" w:firstLine="284"/>
      </w:pPr>
      <w:r>
        <w:rPr>
          <w:i/>
          <w:sz w:val="20"/>
        </w:rPr>
        <w:t xml:space="preserve">Masalah, </w:t>
      </w:r>
      <w:r>
        <w:rPr>
          <w:sz w:val="20"/>
        </w:rPr>
        <w:t>(Surabaya; JP Books, 2006)</w:t>
      </w:r>
      <w:r>
        <w:rPr>
          <w:i/>
          <w:sz w:val="20"/>
        </w:rPr>
        <w:t xml:space="preserve">, </w:t>
      </w:r>
      <w:r>
        <w:rPr>
          <w:sz w:val="20"/>
        </w:rPr>
        <w:t xml:space="preserve">hal. 100. </w:t>
      </w:r>
      <w:r>
        <w:rPr>
          <w:sz w:val="20"/>
        </w:rPr>
        <w:tab/>
      </w:r>
      <w:r>
        <w:rPr>
          <w:sz w:val="20"/>
          <w:vertAlign w:val="superscript"/>
        </w:rPr>
        <w:t xml:space="preserve">50 </w:t>
      </w:r>
      <w:r>
        <w:rPr>
          <w:sz w:val="20"/>
        </w:rPr>
        <w:t xml:space="preserve">Bambang Sunggono, </w:t>
      </w:r>
      <w:r>
        <w:rPr>
          <w:i/>
          <w:sz w:val="20"/>
        </w:rPr>
        <w:t>Metodologi Penelitian Hukum</w:t>
      </w:r>
      <w:r>
        <w:rPr>
          <w:sz w:val="20"/>
        </w:rPr>
        <w:t xml:space="preserve">, </w:t>
      </w:r>
      <w:r>
        <w:rPr>
          <w:sz w:val="20"/>
          <w:vertAlign w:val="superscript"/>
        </w:rPr>
        <w:t xml:space="preserve">45 </w:t>
      </w:r>
      <w:r>
        <w:rPr>
          <w:sz w:val="20"/>
        </w:rPr>
        <w:t xml:space="preserve">Untuk memperjelas tentang hierarki yang berlaku di </w:t>
      </w:r>
      <w:r>
        <w:rPr>
          <w:sz w:val="20"/>
        </w:rPr>
        <w:tab/>
        <w:t xml:space="preserve">(Jakarta: Rajawali Press, 1997), halaman: 97. </w:t>
      </w:r>
    </w:p>
    <w:p w14:paraId="713771AF" w14:textId="77777777" w:rsidR="009C0AE2" w:rsidRDefault="00BC3427">
      <w:pPr>
        <w:spacing w:line="248" w:lineRule="auto"/>
        <w:ind w:left="294"/>
      </w:pPr>
      <w:r>
        <w:rPr>
          <w:sz w:val="20"/>
        </w:rPr>
        <w:t>Indonesia, lihat Undang-Undang Nomor 1</w:t>
      </w:r>
      <w:r>
        <w:rPr>
          <w:sz w:val="20"/>
        </w:rPr>
        <w:t xml:space="preserve">2 Tahun </w:t>
      </w:r>
      <w:r>
        <w:rPr>
          <w:sz w:val="20"/>
          <w:vertAlign w:val="superscript"/>
        </w:rPr>
        <w:t xml:space="preserve">51 </w:t>
      </w:r>
      <w:r>
        <w:rPr>
          <w:sz w:val="20"/>
        </w:rPr>
        <w:t xml:space="preserve">Romli Atmasasmita, </w:t>
      </w:r>
      <w:r>
        <w:rPr>
          <w:i/>
          <w:sz w:val="20"/>
        </w:rPr>
        <w:t>Moral</w:t>
      </w:r>
      <w:r>
        <w:rPr>
          <w:sz w:val="20"/>
        </w:rPr>
        <w:t xml:space="preserve"> </w:t>
      </w:r>
      <w:r>
        <w:rPr>
          <w:i/>
          <w:sz w:val="20"/>
        </w:rPr>
        <w:t>dan</w:t>
      </w:r>
      <w:r>
        <w:rPr>
          <w:sz w:val="20"/>
        </w:rPr>
        <w:t xml:space="preserve"> </w:t>
      </w:r>
      <w:r>
        <w:rPr>
          <w:i/>
          <w:sz w:val="20"/>
        </w:rPr>
        <w:t>Etika</w:t>
      </w:r>
      <w:r>
        <w:rPr>
          <w:sz w:val="20"/>
        </w:rPr>
        <w:t xml:space="preserve"> 2011 juncto UU.No.15 Tahun   2019   tentang </w:t>
      </w:r>
      <w:r>
        <w:rPr>
          <w:i/>
          <w:sz w:val="20"/>
        </w:rPr>
        <w:t xml:space="preserve">Pembangunan Hukum Nasional: Reorientasi Politik </w:t>
      </w:r>
      <w:r>
        <w:rPr>
          <w:sz w:val="20"/>
        </w:rPr>
        <w:t xml:space="preserve">perubahan Pembentukan Peraturan   Perundang- </w:t>
      </w:r>
      <w:r>
        <w:rPr>
          <w:i/>
          <w:sz w:val="20"/>
        </w:rPr>
        <w:t xml:space="preserve">Perundang-undangan, </w:t>
      </w:r>
      <w:r>
        <w:rPr>
          <w:sz w:val="20"/>
        </w:rPr>
        <w:t xml:space="preserve">Makalah disampaikan dalam </w:t>
      </w:r>
    </w:p>
    <w:p w14:paraId="77114068" w14:textId="77777777" w:rsidR="009C0AE2" w:rsidRDefault="00BC3427">
      <w:pPr>
        <w:tabs>
          <w:tab w:val="center" w:pos="716"/>
          <w:tab w:val="right" w:pos="9765"/>
        </w:tabs>
        <w:spacing w:after="3" w:line="259" w:lineRule="auto"/>
        <w:ind w:left="0" w:right="-9" w:firstLine="0"/>
        <w:jc w:val="left"/>
      </w:pPr>
      <w:r>
        <w:rPr>
          <w:rFonts w:ascii="Calibri" w:eastAsia="Calibri" w:hAnsi="Calibri" w:cs="Calibri"/>
        </w:rPr>
        <w:tab/>
      </w:r>
      <w:r>
        <w:rPr>
          <w:sz w:val="20"/>
        </w:rPr>
        <w:t xml:space="preserve">Undangan. </w:t>
      </w:r>
      <w:r>
        <w:rPr>
          <w:sz w:val="20"/>
        </w:rPr>
        <w:tab/>
        <w:t>Seminar Pemban</w:t>
      </w:r>
      <w:r>
        <w:rPr>
          <w:sz w:val="20"/>
        </w:rPr>
        <w:t xml:space="preserve">gunan Hukum Nasional VIII di </w:t>
      </w:r>
    </w:p>
    <w:p w14:paraId="6BE0BD1B" w14:textId="77777777" w:rsidR="009C0AE2" w:rsidRDefault="009C0AE2">
      <w:pPr>
        <w:sectPr w:rsidR="009C0AE2">
          <w:type w:val="continuous"/>
          <w:pgSz w:w="11911" w:h="16841"/>
          <w:pgMar w:top="1697" w:right="1184" w:bottom="1416" w:left="962" w:header="720" w:footer="720" w:gutter="0"/>
          <w:cols w:space="720"/>
        </w:sectPr>
      </w:pPr>
    </w:p>
    <w:p w14:paraId="27C3A13B" w14:textId="77777777" w:rsidR="009C0AE2" w:rsidRDefault="00BC3427">
      <w:pPr>
        <w:spacing w:line="248" w:lineRule="auto"/>
        <w:ind w:left="-5"/>
      </w:pPr>
      <w:r>
        <w:rPr>
          <w:sz w:val="20"/>
        </w:rPr>
        <w:t xml:space="preserve">Bali, 14-18 Juli 2003. </w:t>
      </w:r>
    </w:p>
    <w:p w14:paraId="170D27FB" w14:textId="77777777" w:rsidR="009C0AE2" w:rsidRDefault="009C0AE2">
      <w:pPr>
        <w:sectPr w:rsidR="009C0AE2">
          <w:type w:val="continuous"/>
          <w:pgSz w:w="11911" w:h="16841"/>
          <w:pgMar w:top="1697" w:right="3666" w:bottom="1416" w:left="6522" w:header="720" w:footer="720" w:gutter="0"/>
          <w:cols w:space="720"/>
        </w:sectPr>
      </w:pPr>
    </w:p>
    <w:tbl>
      <w:tblPr>
        <w:tblStyle w:val="TableGrid"/>
        <w:tblpPr w:vertAnchor="text" w:horzAnchor="margin" w:tblpY="2522"/>
        <w:tblOverlap w:val="never"/>
        <w:tblW w:w="9813" w:type="dxa"/>
        <w:tblInd w:w="0" w:type="dxa"/>
        <w:tblCellMar>
          <w:top w:w="2" w:type="dxa"/>
          <w:left w:w="0" w:type="dxa"/>
          <w:bottom w:w="0" w:type="dxa"/>
          <w:right w:w="0" w:type="dxa"/>
        </w:tblCellMar>
        <w:tblLook w:val="04A0" w:firstRow="1" w:lastRow="0" w:firstColumn="1" w:lastColumn="0" w:noHBand="0" w:noVBand="1"/>
      </w:tblPr>
      <w:tblGrid>
        <w:gridCol w:w="9813"/>
      </w:tblGrid>
      <w:tr w:rsidR="009C0AE2" w14:paraId="368F2D28" w14:textId="77777777">
        <w:trPr>
          <w:trHeight w:val="761"/>
        </w:trPr>
        <w:tc>
          <w:tcPr>
            <w:tcW w:w="4537" w:type="dxa"/>
            <w:tcBorders>
              <w:top w:val="nil"/>
              <w:left w:val="nil"/>
              <w:bottom w:val="nil"/>
              <w:right w:val="nil"/>
            </w:tcBorders>
          </w:tcPr>
          <w:tbl>
            <w:tblPr>
              <w:tblStyle w:val="TableGrid"/>
              <w:tblpPr w:vertAnchor="text" w:tblpY="5"/>
              <w:tblOverlap w:val="never"/>
              <w:tblW w:w="9813" w:type="dxa"/>
              <w:tblInd w:w="0" w:type="dxa"/>
              <w:tblCellMar>
                <w:top w:w="0" w:type="dxa"/>
                <w:left w:w="0" w:type="dxa"/>
                <w:bottom w:w="0" w:type="dxa"/>
                <w:right w:w="0" w:type="dxa"/>
              </w:tblCellMar>
              <w:tblLook w:val="04A0" w:firstRow="1" w:lastRow="0" w:firstColumn="1" w:lastColumn="0" w:noHBand="0" w:noVBand="1"/>
            </w:tblPr>
            <w:tblGrid>
              <w:gridCol w:w="5274"/>
              <w:gridCol w:w="4539"/>
            </w:tblGrid>
            <w:tr w:rsidR="009C0AE2" w14:paraId="6C3D8202" w14:textId="77777777">
              <w:trPr>
                <w:trHeight w:val="754"/>
              </w:trPr>
              <w:tc>
                <w:tcPr>
                  <w:tcW w:w="5274" w:type="dxa"/>
                  <w:tcBorders>
                    <w:top w:val="nil"/>
                    <w:left w:val="nil"/>
                    <w:bottom w:val="nil"/>
                    <w:right w:val="nil"/>
                  </w:tcBorders>
                </w:tcPr>
                <w:p w14:paraId="6EC38FF6" w14:textId="77777777" w:rsidR="009C0AE2" w:rsidRDefault="009C0AE2">
                  <w:pPr>
                    <w:spacing w:after="160" w:line="259" w:lineRule="auto"/>
                    <w:ind w:left="0" w:firstLine="0"/>
                    <w:jc w:val="left"/>
                  </w:pPr>
                </w:p>
              </w:tc>
              <w:tc>
                <w:tcPr>
                  <w:tcW w:w="4539" w:type="dxa"/>
                  <w:tcBorders>
                    <w:top w:val="nil"/>
                    <w:left w:val="nil"/>
                    <w:bottom w:val="nil"/>
                    <w:right w:val="nil"/>
                  </w:tcBorders>
                </w:tcPr>
                <w:p w14:paraId="5F76D104" w14:textId="77777777" w:rsidR="009C0AE2" w:rsidRDefault="00BC3427">
                  <w:pPr>
                    <w:spacing w:after="0" w:line="259" w:lineRule="auto"/>
                    <w:ind w:left="0" w:right="54" w:firstLine="0"/>
                  </w:pPr>
                  <w:r>
                    <w:t xml:space="preserve">kehasilgunaan, bahwa setiap peraturan perundang- undangan dibuat karena memang benar-benar dibutuhkan   dan   bermanfaat   dalam   mengatur </w:t>
                  </w:r>
                </w:p>
              </w:tc>
            </w:tr>
            <w:tr w:rsidR="009C0AE2" w14:paraId="1490B050" w14:textId="77777777">
              <w:trPr>
                <w:trHeight w:val="248"/>
              </w:trPr>
              <w:tc>
                <w:tcPr>
                  <w:tcW w:w="5274" w:type="dxa"/>
                  <w:tcBorders>
                    <w:top w:val="nil"/>
                    <w:left w:val="nil"/>
                    <w:bottom w:val="nil"/>
                    <w:right w:val="nil"/>
                  </w:tcBorders>
                </w:tcPr>
                <w:p w14:paraId="0EB174BA" w14:textId="77777777" w:rsidR="009C0AE2" w:rsidRDefault="00BC3427">
                  <w:pPr>
                    <w:spacing w:after="0" w:line="259" w:lineRule="auto"/>
                    <w:ind w:left="0" w:firstLine="0"/>
                    <w:jc w:val="left"/>
                  </w:pPr>
                  <w:r>
                    <w:t xml:space="preserve">pengaturan </w:t>
                  </w:r>
                  <w:r>
                    <w:rPr>
                      <w:i/>
                    </w:rPr>
                    <w:t xml:space="preserve">(het </w:t>
                  </w:r>
                  <w:r>
                    <w:rPr>
                      <w:i/>
                    </w:rPr>
                    <w:t>noodzakelijkheidsbeginsel)</w:t>
                  </w:r>
                  <w:r>
                    <w:t xml:space="preserve">; Asas </w:t>
                  </w:r>
                </w:p>
              </w:tc>
              <w:tc>
                <w:tcPr>
                  <w:tcW w:w="4539" w:type="dxa"/>
                  <w:tcBorders>
                    <w:top w:val="nil"/>
                    <w:left w:val="nil"/>
                    <w:bottom w:val="nil"/>
                    <w:right w:val="nil"/>
                  </w:tcBorders>
                </w:tcPr>
                <w:p w14:paraId="48D7A98F" w14:textId="77777777" w:rsidR="009C0AE2" w:rsidRDefault="00BC3427">
                  <w:pPr>
                    <w:tabs>
                      <w:tab w:val="center" w:pos="1900"/>
                      <w:tab w:val="center" w:pos="3362"/>
                      <w:tab w:val="right" w:pos="4539"/>
                    </w:tabs>
                    <w:spacing w:after="0" w:line="259" w:lineRule="auto"/>
                    <w:ind w:left="0" w:firstLine="0"/>
                    <w:jc w:val="left"/>
                  </w:pPr>
                  <w:r>
                    <w:t xml:space="preserve">kehidupan </w:t>
                  </w:r>
                  <w:r>
                    <w:tab/>
                    <w:t xml:space="preserve">bermasyarakat, </w:t>
                  </w:r>
                  <w:r>
                    <w:tab/>
                    <w:t xml:space="preserve">berbangsa, </w:t>
                  </w:r>
                  <w:r>
                    <w:tab/>
                    <w:t xml:space="preserve">dan </w:t>
                  </w:r>
                </w:p>
              </w:tc>
            </w:tr>
            <w:tr w:rsidR="009C0AE2" w14:paraId="417F2513" w14:textId="77777777">
              <w:trPr>
                <w:trHeight w:val="259"/>
              </w:trPr>
              <w:tc>
                <w:tcPr>
                  <w:tcW w:w="5274" w:type="dxa"/>
                  <w:tcBorders>
                    <w:top w:val="nil"/>
                    <w:left w:val="nil"/>
                    <w:bottom w:val="nil"/>
                    <w:right w:val="nil"/>
                  </w:tcBorders>
                </w:tcPr>
                <w:p w14:paraId="0DC8ACFB" w14:textId="77777777" w:rsidR="009C0AE2" w:rsidRDefault="00BC3427">
                  <w:pPr>
                    <w:tabs>
                      <w:tab w:val="center" w:pos="2094"/>
                      <w:tab w:val="center" w:pos="3246"/>
                      <w:tab w:val="center" w:pos="4303"/>
                    </w:tabs>
                    <w:spacing w:after="0" w:line="259" w:lineRule="auto"/>
                    <w:ind w:left="0" w:firstLine="0"/>
                    <w:jc w:val="left"/>
                  </w:pPr>
                  <w:r>
                    <w:t xml:space="preserve">kedapatlaksanaan </w:t>
                  </w:r>
                  <w:r>
                    <w:tab/>
                    <w:t xml:space="preserve">(dapat </w:t>
                  </w:r>
                  <w:r>
                    <w:tab/>
                    <w:t xml:space="preserve">dilaksanakan) </w:t>
                  </w:r>
                  <w:r>
                    <w:tab/>
                  </w:r>
                  <w:r>
                    <w:rPr>
                      <w:i/>
                    </w:rPr>
                    <w:t>(het</w:t>
                  </w:r>
                  <w:r>
                    <w:t xml:space="preserve"> </w:t>
                  </w:r>
                </w:p>
              </w:tc>
              <w:tc>
                <w:tcPr>
                  <w:tcW w:w="4539" w:type="dxa"/>
                  <w:tcBorders>
                    <w:top w:val="nil"/>
                    <w:left w:val="nil"/>
                    <w:bottom w:val="nil"/>
                    <w:right w:val="nil"/>
                  </w:tcBorders>
                </w:tcPr>
                <w:p w14:paraId="66A0CA56" w14:textId="77777777" w:rsidR="009C0AE2" w:rsidRDefault="00BC3427">
                  <w:pPr>
                    <w:spacing w:after="0" w:line="259" w:lineRule="auto"/>
                    <w:ind w:left="0" w:firstLine="0"/>
                  </w:pPr>
                  <w:r>
                    <w:t xml:space="preserve">bernegara; Asas kejelasan rumusan, bahwa setiap </w:t>
                  </w:r>
                </w:p>
              </w:tc>
            </w:tr>
            <w:tr w:rsidR="009C0AE2" w14:paraId="10194F3C" w14:textId="77777777">
              <w:trPr>
                <w:trHeight w:val="250"/>
              </w:trPr>
              <w:tc>
                <w:tcPr>
                  <w:tcW w:w="5274" w:type="dxa"/>
                  <w:tcBorders>
                    <w:top w:val="nil"/>
                    <w:left w:val="nil"/>
                    <w:bottom w:val="nil"/>
                    <w:right w:val="nil"/>
                  </w:tcBorders>
                </w:tcPr>
                <w:p w14:paraId="45BE2FF4" w14:textId="77777777" w:rsidR="009C0AE2" w:rsidRDefault="00BC3427">
                  <w:pPr>
                    <w:tabs>
                      <w:tab w:val="center" w:pos="1115"/>
                      <w:tab w:val="center" w:pos="2267"/>
                      <w:tab w:val="center" w:pos="3502"/>
                      <w:tab w:val="center" w:pos="4229"/>
                    </w:tabs>
                    <w:spacing w:after="0" w:line="259" w:lineRule="auto"/>
                    <w:ind w:left="0" w:firstLine="0"/>
                    <w:jc w:val="left"/>
                  </w:pPr>
                  <w:r>
                    <w:rPr>
                      <w:i/>
                    </w:rPr>
                    <w:t xml:space="preserve">beginsel </w:t>
                  </w:r>
                  <w:r>
                    <w:rPr>
                      <w:i/>
                    </w:rPr>
                    <w:tab/>
                    <w:t xml:space="preserve">van </w:t>
                  </w:r>
                  <w:r>
                    <w:rPr>
                      <w:i/>
                    </w:rPr>
                    <w:tab/>
                    <w:t>uitvoerbaarheid</w:t>
                  </w:r>
                  <w:r>
                    <w:t xml:space="preserve">), </w:t>
                  </w:r>
                  <w:r>
                    <w:tab/>
                    <w:t xml:space="preserve">yakni </w:t>
                  </w:r>
                  <w:r>
                    <w:tab/>
                    <w:t xml:space="preserve">setiap </w:t>
                  </w:r>
                </w:p>
              </w:tc>
              <w:tc>
                <w:tcPr>
                  <w:tcW w:w="4539" w:type="dxa"/>
                  <w:tcBorders>
                    <w:top w:val="nil"/>
                    <w:left w:val="nil"/>
                    <w:bottom w:val="nil"/>
                    <w:right w:val="nil"/>
                  </w:tcBorders>
                </w:tcPr>
                <w:p w14:paraId="2C428C9E" w14:textId="77777777" w:rsidR="009C0AE2" w:rsidRDefault="00BC3427">
                  <w:pPr>
                    <w:spacing w:after="0" w:line="259" w:lineRule="auto"/>
                    <w:ind w:left="0" w:firstLine="0"/>
                  </w:pPr>
                  <w:r>
                    <w:t>peraturan  perundang-</w:t>
                  </w:r>
                  <w:r>
                    <w:t xml:space="preserve">undangan  harus  memenuhi </w:t>
                  </w:r>
                </w:p>
              </w:tc>
            </w:tr>
            <w:tr w:rsidR="009C0AE2" w14:paraId="32E32DA7" w14:textId="77777777">
              <w:trPr>
                <w:trHeight w:val="3036"/>
              </w:trPr>
              <w:tc>
                <w:tcPr>
                  <w:tcW w:w="5274" w:type="dxa"/>
                  <w:tcBorders>
                    <w:top w:val="nil"/>
                    <w:left w:val="nil"/>
                    <w:bottom w:val="nil"/>
                    <w:right w:val="nil"/>
                  </w:tcBorders>
                </w:tcPr>
                <w:p w14:paraId="36016F5D" w14:textId="77777777" w:rsidR="009C0AE2" w:rsidRDefault="00BC3427">
                  <w:pPr>
                    <w:spacing w:after="0" w:line="259" w:lineRule="auto"/>
                    <w:ind w:left="0" w:right="788" w:firstLine="0"/>
                  </w:pPr>
                  <w:r>
                    <w:t>pembentukan peraturan perundang-undangan harus didasarkan pada perhitungan bahwa peraturan perundang-undangan yang dibentuk nantinya dapat berlaku secara efektif di masyarakat karena telah mendapat dukungan baik secara filosofis</w:t>
                  </w:r>
                  <w:r>
                    <w:t xml:space="preserve">, yuridis, maupun sosiologis sejak tahap penyusunannya; Asas konsensus </w:t>
                  </w:r>
                  <w:r>
                    <w:rPr>
                      <w:i/>
                    </w:rPr>
                    <w:t>(het beginsel van de consensus)</w:t>
                  </w:r>
                  <w:r>
                    <w:t xml:space="preserve">. Sedangkan </w:t>
                  </w:r>
                  <w:r>
                    <w:rPr>
                      <w:b/>
                    </w:rPr>
                    <w:t xml:space="preserve">Asas-asas Materiil, terdiri atas: </w:t>
                  </w:r>
                  <w:r>
                    <w:t xml:space="preserve">Asas terminologi dan sistematika yang benar </w:t>
                  </w:r>
                  <w:r>
                    <w:rPr>
                      <w:i/>
                    </w:rPr>
                    <w:t>(het beginsel van duidelijke terminologie en duidelijke systemat</w:t>
                  </w:r>
                  <w:r>
                    <w:rPr>
                      <w:i/>
                    </w:rPr>
                    <w:t>iek</w:t>
                  </w:r>
                  <w:r>
                    <w:t xml:space="preserve">); Asas dapat dikenali </w:t>
                  </w:r>
                  <w:r>
                    <w:rPr>
                      <w:i/>
                    </w:rPr>
                    <w:t>(het beginsel van de kenbaarheid</w:t>
                  </w:r>
                  <w:r>
                    <w:t xml:space="preserve">); Asas perlakuan yang sama dalam </w:t>
                  </w:r>
                </w:p>
              </w:tc>
              <w:tc>
                <w:tcPr>
                  <w:tcW w:w="4539" w:type="dxa"/>
                  <w:tcBorders>
                    <w:top w:val="nil"/>
                    <w:left w:val="nil"/>
                    <w:bottom w:val="nil"/>
                    <w:right w:val="nil"/>
                  </w:tcBorders>
                </w:tcPr>
                <w:p w14:paraId="701A0FF5" w14:textId="77777777" w:rsidR="009C0AE2" w:rsidRDefault="00BC3427">
                  <w:pPr>
                    <w:spacing w:after="0" w:line="259" w:lineRule="auto"/>
                    <w:ind w:left="0" w:right="51" w:firstLine="0"/>
                  </w:pPr>
                  <w:r>
                    <w:t>persyaratan teknis penyusunan peraturan perundang-undangan, sistematika, pilihan kata atau istilah, serta bahasa hukum yang jelas dan mudah dimengerti sehingga tid</w:t>
                  </w:r>
                  <w:r>
                    <w:t>ak menimbulkan berbagai macam interpretasi dalam pelaksanaannya; Asas keterbukaan, bahwa dalam pembentukan peraturan perundang-undangan   mulai   dari   perencanaan, penyusunan, pembahasan, pengesahan atau penetapan, dan pengundangan bersifat transparan da</w:t>
                  </w:r>
                  <w:r>
                    <w:t xml:space="preserve">n terbuka. Seluruh lapisan masyarakat mempunyai kesempatan yang seluas-luasnya untuk memberikan masukan dalam pembentukan </w:t>
                  </w:r>
                </w:p>
              </w:tc>
            </w:tr>
            <w:tr w:rsidR="009C0AE2" w14:paraId="194249DB" w14:textId="77777777">
              <w:trPr>
                <w:trHeight w:val="250"/>
              </w:trPr>
              <w:tc>
                <w:tcPr>
                  <w:tcW w:w="5274" w:type="dxa"/>
                  <w:tcBorders>
                    <w:top w:val="nil"/>
                    <w:left w:val="nil"/>
                    <w:bottom w:val="nil"/>
                    <w:right w:val="nil"/>
                  </w:tcBorders>
                </w:tcPr>
                <w:p w14:paraId="505B3F0D" w14:textId="77777777" w:rsidR="009C0AE2" w:rsidRDefault="00BC3427">
                  <w:pPr>
                    <w:tabs>
                      <w:tab w:val="center" w:pos="1024"/>
                      <w:tab w:val="center" w:pos="2608"/>
                      <w:tab w:val="center" w:pos="4260"/>
                    </w:tabs>
                    <w:spacing w:after="0" w:line="259" w:lineRule="auto"/>
                    <w:ind w:left="0" w:firstLine="0"/>
                    <w:jc w:val="left"/>
                  </w:pPr>
                  <w:r>
                    <w:t xml:space="preserve">hukum </w:t>
                  </w:r>
                  <w:r>
                    <w:tab/>
                  </w:r>
                  <w:r>
                    <w:rPr>
                      <w:i/>
                    </w:rPr>
                    <w:t>(het</w:t>
                  </w:r>
                  <w:r>
                    <w:t xml:space="preserve"> </w:t>
                  </w:r>
                  <w:r>
                    <w:tab/>
                  </w:r>
                  <w:r>
                    <w:rPr>
                      <w:i/>
                    </w:rPr>
                    <w:t>rechtsgelijkheidsbeginsel)</w:t>
                  </w:r>
                  <w:r>
                    <w:t xml:space="preserve">; </w:t>
                  </w:r>
                  <w:r>
                    <w:tab/>
                    <w:t xml:space="preserve">Asas </w:t>
                  </w:r>
                </w:p>
              </w:tc>
              <w:tc>
                <w:tcPr>
                  <w:tcW w:w="4539" w:type="dxa"/>
                  <w:tcBorders>
                    <w:top w:val="nil"/>
                    <w:left w:val="nil"/>
                    <w:bottom w:val="nil"/>
                    <w:right w:val="nil"/>
                  </w:tcBorders>
                </w:tcPr>
                <w:p w14:paraId="578EB854" w14:textId="77777777" w:rsidR="009C0AE2" w:rsidRDefault="00BC3427">
                  <w:pPr>
                    <w:spacing w:after="0" w:line="259" w:lineRule="auto"/>
                    <w:ind w:left="0" w:firstLine="0"/>
                    <w:jc w:val="left"/>
                  </w:pPr>
                  <w:r>
                    <w:t xml:space="preserve">peraturan perundang-undangan. </w:t>
                  </w:r>
                </w:p>
              </w:tc>
            </w:tr>
            <w:tr w:rsidR="009C0AE2" w14:paraId="45F7016F" w14:textId="77777777">
              <w:trPr>
                <w:trHeight w:val="510"/>
              </w:trPr>
              <w:tc>
                <w:tcPr>
                  <w:tcW w:w="5274" w:type="dxa"/>
                  <w:tcBorders>
                    <w:top w:val="nil"/>
                    <w:left w:val="nil"/>
                    <w:bottom w:val="nil"/>
                    <w:right w:val="nil"/>
                  </w:tcBorders>
                </w:tcPr>
                <w:p w14:paraId="1F181A25" w14:textId="77777777" w:rsidR="009C0AE2" w:rsidRDefault="00BC3427">
                  <w:pPr>
                    <w:spacing w:after="0" w:line="259" w:lineRule="auto"/>
                    <w:ind w:left="0" w:right="359" w:firstLine="0"/>
                  </w:pPr>
                  <w:r>
                    <w:t xml:space="preserve">kepastian  hukum  </w:t>
                  </w:r>
                  <w:r>
                    <w:rPr>
                      <w:i/>
                    </w:rPr>
                    <w:t xml:space="preserve">(het  </w:t>
                  </w:r>
                  <w:r>
                    <w:rPr>
                      <w:i/>
                    </w:rPr>
                    <w:t>rechtszekerheidsbeginsel)</w:t>
                  </w:r>
                  <w:r>
                    <w:t xml:space="preserve">; Asas pelaksanaan hukum sesuai dengan keadaan </w:t>
                  </w:r>
                </w:p>
              </w:tc>
              <w:tc>
                <w:tcPr>
                  <w:tcW w:w="4539" w:type="dxa"/>
                  <w:tcBorders>
                    <w:top w:val="nil"/>
                    <w:left w:val="nil"/>
                    <w:bottom w:val="nil"/>
                    <w:right w:val="nil"/>
                  </w:tcBorders>
                </w:tcPr>
                <w:p w14:paraId="7AAFD122" w14:textId="77777777" w:rsidR="009C0AE2" w:rsidRDefault="00BC3427">
                  <w:pPr>
                    <w:spacing w:after="0" w:line="259" w:lineRule="auto"/>
                    <w:ind w:left="0" w:firstLine="566"/>
                    <w:jc w:val="left"/>
                  </w:pPr>
                  <w:r>
                    <w:t xml:space="preserve">Disamping </w:t>
                  </w:r>
                  <w:r>
                    <w:tab/>
                    <w:t xml:space="preserve">itu, </w:t>
                  </w:r>
                  <w:r>
                    <w:tab/>
                    <w:t xml:space="preserve">dalam </w:t>
                  </w:r>
                  <w:r>
                    <w:tab/>
                    <w:t xml:space="preserve">pembentukan peraturan perundang-undangan sebagaimana diatur </w:t>
                  </w:r>
                </w:p>
              </w:tc>
            </w:tr>
            <w:tr w:rsidR="009C0AE2" w14:paraId="7E6DB454" w14:textId="77777777">
              <w:trPr>
                <w:trHeight w:val="1265"/>
              </w:trPr>
              <w:tc>
                <w:tcPr>
                  <w:tcW w:w="5274" w:type="dxa"/>
                  <w:tcBorders>
                    <w:top w:val="nil"/>
                    <w:left w:val="nil"/>
                    <w:bottom w:val="nil"/>
                    <w:right w:val="nil"/>
                  </w:tcBorders>
                </w:tcPr>
                <w:p w14:paraId="2FFED15F" w14:textId="77777777" w:rsidR="009C0AE2" w:rsidRDefault="00BC3427">
                  <w:pPr>
                    <w:spacing w:after="0" w:line="243" w:lineRule="auto"/>
                    <w:ind w:left="0" w:firstLine="0"/>
                    <w:jc w:val="left"/>
                  </w:pPr>
                  <w:r>
                    <w:t xml:space="preserve">individual </w:t>
                  </w:r>
                  <w:r>
                    <w:rPr>
                      <w:i/>
                    </w:rPr>
                    <w:t>(het beginsel van de   individuele</w:t>
                  </w:r>
                  <w:r>
                    <w:t xml:space="preserve"> </w:t>
                  </w:r>
                  <w:r>
                    <w:rPr>
                      <w:i/>
                    </w:rPr>
                    <w:t>rechtsbedeling).</w:t>
                  </w:r>
                  <w:r>
                    <w:t xml:space="preserve"> </w:t>
                  </w:r>
                </w:p>
                <w:p w14:paraId="5DB2FF61" w14:textId="77777777" w:rsidR="009C0AE2" w:rsidRDefault="00BC3427">
                  <w:pPr>
                    <w:spacing w:after="0" w:line="259" w:lineRule="auto"/>
                    <w:ind w:left="0" w:firstLine="566"/>
                    <w:jc w:val="left"/>
                  </w:pPr>
                  <w:r>
                    <w:t xml:space="preserve">Selain  daripada  itu, dalam </w:t>
                  </w:r>
                  <w:r>
                    <w:t xml:space="preserve">Pembentukan Peraturan </w:t>
                  </w:r>
                  <w:r>
                    <w:tab/>
                    <w:t xml:space="preserve">Perundang-undangan </w:t>
                  </w:r>
                  <w:r>
                    <w:tab/>
                    <w:t xml:space="preserve">berdasarkan ketentuan  UU.No.12/2011  jo  UU No.15  Tahun </w:t>
                  </w:r>
                </w:p>
              </w:tc>
              <w:tc>
                <w:tcPr>
                  <w:tcW w:w="4539" w:type="dxa"/>
                  <w:tcBorders>
                    <w:top w:val="nil"/>
                    <w:left w:val="nil"/>
                    <w:bottom w:val="nil"/>
                    <w:right w:val="nil"/>
                  </w:tcBorders>
                </w:tcPr>
                <w:p w14:paraId="36FC0C39" w14:textId="77777777" w:rsidR="009C0AE2" w:rsidRDefault="00BC3427">
                  <w:pPr>
                    <w:spacing w:after="0" w:line="259" w:lineRule="auto"/>
                    <w:ind w:left="0" w:right="56" w:firstLine="0"/>
                  </w:pPr>
                  <w:r>
                    <w:t>dalam UU.12 Tahun 2011 Juncto UU.No.15 Tahun 2019, harus memenuhi Asas-asas Materi Muatan Pembentukan Peraturan Perundang-undangan. Adapun mengenai materi</w:t>
                  </w:r>
                  <w:r>
                    <w:t xml:space="preserve"> muatan peraturan perundang-undangan yang baik, harus </w:t>
                  </w:r>
                </w:p>
              </w:tc>
            </w:tr>
          </w:tbl>
          <w:p w14:paraId="51AC019C" w14:textId="77777777" w:rsidR="009C0AE2" w:rsidRDefault="00BC3427">
            <w:pPr>
              <w:spacing w:after="9" w:line="243" w:lineRule="auto"/>
              <w:ind w:left="0" w:right="4731" w:firstLine="0"/>
            </w:pPr>
            <w:r>
              <w:t xml:space="preserve">batal  demi  hukum  </w:t>
            </w:r>
            <w:r>
              <w:rPr>
                <w:i/>
              </w:rPr>
              <w:t>(vanrechtswege</w:t>
            </w:r>
            <w:r>
              <w:t xml:space="preserve"> </w:t>
            </w:r>
            <w:r>
              <w:rPr>
                <w:i/>
              </w:rPr>
              <w:t>nieteg)</w:t>
            </w:r>
            <w:r>
              <w:t xml:space="preserve">, bila dibuat   oleh   lembaga   atau   organ yang tidak </w:t>
            </w:r>
          </w:p>
          <w:p w14:paraId="4EC6AAB1" w14:textId="77777777" w:rsidR="009C0AE2" w:rsidRDefault="00BC3427">
            <w:pPr>
              <w:tabs>
                <w:tab w:val="center" w:pos="1617"/>
                <w:tab w:val="center" w:pos="2670"/>
                <w:tab w:val="center" w:pos="3909"/>
              </w:tabs>
              <w:spacing w:after="0" w:line="259" w:lineRule="auto"/>
              <w:ind w:left="0" w:firstLine="0"/>
              <w:jc w:val="left"/>
            </w:pPr>
            <w:r>
              <w:t xml:space="preserve">berwenang; </w:t>
            </w:r>
            <w:r>
              <w:tab/>
              <w:t xml:space="preserve">Asas </w:t>
            </w:r>
            <w:r>
              <w:tab/>
              <w:t xml:space="preserve">kedesakan </w:t>
            </w:r>
            <w:r>
              <w:tab/>
              <w:t xml:space="preserve">pembuatan </w:t>
            </w:r>
          </w:p>
        </w:tc>
      </w:tr>
    </w:tbl>
    <w:p w14:paraId="2DC41DBE" w14:textId="77777777" w:rsidR="009C0AE2" w:rsidRDefault="00BC3427">
      <w:pPr>
        <w:ind w:left="-3"/>
      </w:pPr>
      <w:r>
        <w:rPr>
          <w:b/>
        </w:rPr>
        <w:t xml:space="preserve">atas: </w:t>
      </w:r>
      <w:r>
        <w:t xml:space="preserve">Asas tujuan yang jelas </w:t>
      </w:r>
      <w:r>
        <w:rPr>
          <w:i/>
        </w:rPr>
        <w:t xml:space="preserve">(beginsel van </w:t>
      </w:r>
      <w:r>
        <w:rPr>
          <w:i/>
        </w:rPr>
        <w:t xml:space="preserve">duidelijke doelstelling), </w:t>
      </w:r>
      <w:r>
        <w:t xml:space="preserve">yakni setiap pembentukan peraturan perundang-undangan harus mempunyai tujuan dan manfaat yang jelas untuk apa dibuat; Asas organ/lembaga yang tepat </w:t>
      </w:r>
      <w:r>
        <w:rPr>
          <w:i/>
        </w:rPr>
        <w:t>(beginsel van het juiste orgaan)</w:t>
      </w:r>
      <w:r>
        <w:t xml:space="preserve">, yakni setiap jenis peraturan perundang-undangan </w:t>
      </w:r>
      <w:r>
        <w:t xml:space="preserve">harus dibuat oleh lembaga atau organ pembentuk peraturan perundang- undagan yang berwenang; peraturan perundang- undangan  dapat  dibatalkan  </w:t>
      </w:r>
      <w:r>
        <w:rPr>
          <w:i/>
        </w:rPr>
        <w:t xml:space="preserve">(vernietegbaar)  </w:t>
      </w:r>
      <w:r>
        <w:t>atau jenis,hierarki, dan materi muatan, bahwa dalam pembentukan peraturan perundang-undangan haru</w:t>
      </w:r>
      <w:r>
        <w:t>s benarbenar memperhatikan materi muatan yang tepat sesuai dengan jenis dan hierarki peraturan perundang-undangan; Asas dapat dilaksanakan, bahwa setiap pembentukan peraturan perundang- undangan harus memperhitungkan efektivitas peraturan perundangundangan</w:t>
      </w:r>
      <w:r>
        <w:t xml:space="preserve"> tersebut di dalam masyarakat,   baik   secara   filosofis,   sosiologis, maupun yuridis; Asas kedayagunaan dan </w:t>
      </w:r>
    </w:p>
    <w:p w14:paraId="57B5BD11" w14:textId="77777777" w:rsidR="009C0AE2" w:rsidRDefault="009C0AE2">
      <w:pPr>
        <w:sectPr w:rsidR="009C0AE2">
          <w:type w:val="continuous"/>
          <w:pgSz w:w="11911" w:h="16841"/>
          <w:pgMar w:top="1440" w:right="946" w:bottom="1440" w:left="1203" w:header="720" w:footer="720" w:gutter="0"/>
          <w:cols w:num="2" w:space="733"/>
        </w:sectPr>
      </w:pPr>
    </w:p>
    <w:p w14:paraId="7223141B" w14:textId="77777777" w:rsidR="009C0AE2" w:rsidRDefault="00BC3427">
      <w:pPr>
        <w:ind w:left="-3"/>
      </w:pPr>
      <w:r>
        <w:t>2019 tentang Pembentukan Peraturan Perundang- Undangan, mengingatkan kepada pembentuk undang-undang agar selalu memperhatikan a</w:t>
      </w:r>
      <w:r>
        <w:t xml:space="preserve">sas pembentukan peraturan perundangundangan yang baik dan asas materi muatan. Dalam membentuk </w:t>
      </w:r>
      <w:r>
        <w:t xml:space="preserve">Peraturan Perundang-undangan harus dilakukan berdasarkan pada </w:t>
      </w:r>
      <w:r>
        <w:rPr>
          <w:b/>
        </w:rPr>
        <w:t xml:space="preserve">asas pembentukan peraturan perundang-undangan yang baik, </w:t>
      </w:r>
      <w:r>
        <w:t>yang antara lain meliputi: Asas kejelasan t</w:t>
      </w:r>
      <w:r>
        <w:t xml:space="preserve">ujuan, bahwa setiap pembentukan peraturan perundang-undangan harus </w:t>
      </w:r>
      <w:r>
        <w:lastRenderedPageBreak/>
        <w:t>mempunyai tujuan yang jelas yang hendak dicapai; Asas kelembagaan atau pejabat pembentuk yang tepat, bahwa setiap jenis peraturan perundang- undangan harus dibuat oleh lembaga negara atau P</w:t>
      </w:r>
      <w:r>
        <w:t>ejabat pembentuk peraturan perundang-undangan yang berwenang; Peraturan perundang-undangan tersebut dapat dibatalkan atau batal demi hukum apabila dibuat oleh lembaga negara atau pejabat yang  tidak  berwenang;  Asas  kesesuaian  antara mencerminkan asas-a</w:t>
      </w:r>
      <w:r>
        <w:t xml:space="preserve">sas, antara lain: Asas pengayoman, bahwa   setiap   Materi   Muatan Peraturan   Perundangundangan   harus   berfungsi memberikan pelindungan untuk menciptakan ketentraman masyarakat; Asas kemanusiaan, </w:t>
      </w:r>
      <w:r>
        <w:t xml:space="preserve">bahwa setiap Materi Muatan Peraturan Perundangundangan </w:t>
      </w:r>
      <w:r>
        <w:t>harus mencerminkan pelindungan dan penghormatan hak asasi manusia serta harkat dan martabat setiap warga negara dan penduduk  Indonesia  secara  proporsional;  Asas kebangsaan, bahwa setiap Materi Muatan Peraturan Perundang-undangan harus mencerminkan sifa</w:t>
      </w:r>
      <w:r>
        <w:t xml:space="preserve">t dan watak bangsa Indonesia yang  majemuk  dengan  tetap menjaga prinsip Negara Kesatuan Republik Indonesia; Asas kekeluargaan, bahwa setiap Materi    Muatan </w:t>
      </w:r>
    </w:p>
    <w:p w14:paraId="46C75555" w14:textId="77777777" w:rsidR="009C0AE2" w:rsidRDefault="00BC3427">
      <w:pPr>
        <w:ind w:left="-3"/>
      </w:pPr>
      <w:r>
        <w:t xml:space="preserve">Peraturan Perundangundangan harus mencerminkan musyawarah untuk mencapai mufakat  dalam setiap  </w:t>
      </w:r>
      <w:r>
        <w:t xml:space="preserve">pengambilan keputusan; </w:t>
      </w:r>
    </w:p>
    <w:p w14:paraId="68216BBA" w14:textId="77777777" w:rsidR="009C0AE2" w:rsidRDefault="009C0AE2">
      <w:pPr>
        <w:sectPr w:rsidR="009C0AE2">
          <w:type w:val="continuous"/>
          <w:pgSz w:w="11911" w:h="16841"/>
          <w:pgMar w:top="1440" w:right="951" w:bottom="1440" w:left="1203" w:header="720" w:footer="720" w:gutter="0"/>
          <w:cols w:num="2" w:space="731"/>
        </w:sectPr>
      </w:pPr>
    </w:p>
    <w:tbl>
      <w:tblPr>
        <w:tblStyle w:val="TableGrid"/>
        <w:tblpPr w:vertAnchor="text"/>
        <w:tblOverlap w:val="never"/>
        <w:tblW w:w="9816" w:type="dxa"/>
        <w:tblInd w:w="0" w:type="dxa"/>
        <w:tblCellMar>
          <w:top w:w="0" w:type="dxa"/>
          <w:left w:w="0" w:type="dxa"/>
          <w:bottom w:w="0" w:type="dxa"/>
          <w:right w:w="0" w:type="dxa"/>
        </w:tblCellMar>
        <w:tblLook w:val="04A0" w:firstRow="1" w:lastRow="0" w:firstColumn="1" w:lastColumn="0" w:noHBand="0" w:noVBand="1"/>
      </w:tblPr>
      <w:tblGrid>
        <w:gridCol w:w="5277"/>
        <w:gridCol w:w="4539"/>
      </w:tblGrid>
      <w:tr w:rsidR="009C0AE2" w14:paraId="415231C0" w14:textId="77777777">
        <w:trPr>
          <w:trHeight w:val="252"/>
        </w:trPr>
        <w:tc>
          <w:tcPr>
            <w:tcW w:w="5277" w:type="dxa"/>
            <w:tcBorders>
              <w:top w:val="nil"/>
              <w:left w:val="nil"/>
              <w:bottom w:val="nil"/>
              <w:right w:val="nil"/>
            </w:tcBorders>
          </w:tcPr>
          <w:p w14:paraId="652EB435" w14:textId="77777777" w:rsidR="009C0AE2" w:rsidRDefault="00BC3427">
            <w:pPr>
              <w:spacing w:after="0" w:line="259" w:lineRule="auto"/>
              <w:ind w:left="0" w:firstLine="0"/>
              <w:jc w:val="left"/>
            </w:pPr>
            <w:r>
              <w:t>Asas kenusantaraan, bahwa setiap Materi Muatan</w:t>
            </w:r>
          </w:p>
        </w:tc>
        <w:tc>
          <w:tcPr>
            <w:tcW w:w="4539" w:type="dxa"/>
            <w:tcBorders>
              <w:top w:val="nil"/>
              <w:left w:val="nil"/>
              <w:bottom w:val="nil"/>
              <w:right w:val="nil"/>
            </w:tcBorders>
          </w:tcPr>
          <w:p w14:paraId="4BC435D6" w14:textId="77777777" w:rsidR="009C0AE2" w:rsidRDefault="00BC3427">
            <w:pPr>
              <w:spacing w:after="0" w:line="259" w:lineRule="auto"/>
              <w:ind w:left="0" w:firstLine="0"/>
            </w:pPr>
            <w:r>
              <w:t>pembentuk peraturan perundang-undangan harus</w:t>
            </w:r>
          </w:p>
        </w:tc>
      </w:tr>
      <w:tr w:rsidR="009C0AE2" w14:paraId="22D4B3CE" w14:textId="77777777">
        <w:trPr>
          <w:trHeight w:val="1772"/>
        </w:trPr>
        <w:tc>
          <w:tcPr>
            <w:tcW w:w="5277" w:type="dxa"/>
            <w:tcBorders>
              <w:top w:val="nil"/>
              <w:left w:val="nil"/>
              <w:bottom w:val="nil"/>
              <w:right w:val="nil"/>
            </w:tcBorders>
          </w:tcPr>
          <w:p w14:paraId="094B78E2" w14:textId="77777777" w:rsidR="009C0AE2" w:rsidRDefault="00BC3427">
            <w:pPr>
              <w:spacing w:after="0" w:line="240" w:lineRule="auto"/>
              <w:ind w:left="0" w:right="395" w:firstLine="0"/>
              <w:jc w:val="left"/>
            </w:pPr>
            <w:r>
              <w:t xml:space="preserve">Peraturan </w:t>
            </w:r>
            <w:r>
              <w:tab/>
              <w:t xml:space="preserve">Perundangundangan </w:t>
            </w:r>
            <w:r>
              <w:tab/>
              <w:t xml:space="preserve">senantiasa memperhatikan </w:t>
            </w:r>
            <w:r>
              <w:tab/>
              <w:t xml:space="preserve">kepentingan </w:t>
            </w:r>
            <w:r>
              <w:tab/>
              <w:t xml:space="preserve">seluruh </w:t>
            </w:r>
            <w:r>
              <w:tab/>
              <w:t xml:space="preserve">wilayah Indonesia dan Materi muatan </w:t>
            </w:r>
            <w:r>
              <w:t xml:space="preserve">Peraturan Perundangundangan yang dibuat di daerah merupakan bagian dari sistem hukum nasional yang berdasarkan Pancasila dan Undang-Undang Dasar Negara </w:t>
            </w:r>
          </w:p>
          <w:p w14:paraId="2F691952" w14:textId="77777777" w:rsidR="009C0AE2" w:rsidRDefault="00BC3427">
            <w:pPr>
              <w:spacing w:after="0" w:line="259" w:lineRule="auto"/>
              <w:ind w:left="0" w:firstLine="0"/>
              <w:jc w:val="left"/>
            </w:pPr>
            <w:r>
              <w:t xml:space="preserve">Republik Indonesia Tahun 1945; Asas bhinneka </w:t>
            </w:r>
          </w:p>
        </w:tc>
        <w:tc>
          <w:tcPr>
            <w:tcW w:w="4539" w:type="dxa"/>
            <w:tcBorders>
              <w:top w:val="nil"/>
              <w:left w:val="nil"/>
              <w:bottom w:val="nil"/>
              <w:right w:val="nil"/>
            </w:tcBorders>
          </w:tcPr>
          <w:p w14:paraId="6DFD2080" w14:textId="77777777" w:rsidR="009C0AE2" w:rsidRDefault="00BC3427">
            <w:pPr>
              <w:spacing w:after="0" w:line="259" w:lineRule="auto"/>
              <w:ind w:left="0" w:right="51" w:firstLine="0"/>
            </w:pPr>
            <w:r>
              <w:t xml:space="preserve">selalu bertanya, apakah rumusan tersebut sudah jelas dan </w:t>
            </w:r>
            <w:r>
              <w:t xml:space="preserve">tidak menimbulkan penafsiran? Di luar asas-asas di atas, dalam ilmu hukum atau ilmu perundangundangan, diakui adanya beberapa teori atau asas-asas yang selalu mengikuti dan mengawali pembentukan peraturan perundang- undangan  dan  secara  umum teori  dan  </w:t>
            </w:r>
            <w:r>
              <w:t xml:space="preserve">asas-asas </w:t>
            </w:r>
          </w:p>
        </w:tc>
      </w:tr>
      <w:tr w:rsidR="009C0AE2" w14:paraId="74296C52" w14:textId="77777777">
        <w:trPr>
          <w:trHeight w:val="250"/>
        </w:trPr>
        <w:tc>
          <w:tcPr>
            <w:tcW w:w="5277" w:type="dxa"/>
            <w:tcBorders>
              <w:top w:val="nil"/>
              <w:left w:val="nil"/>
              <w:bottom w:val="nil"/>
              <w:right w:val="nil"/>
            </w:tcBorders>
          </w:tcPr>
          <w:p w14:paraId="5502AF7D" w14:textId="77777777" w:rsidR="009C0AE2" w:rsidRDefault="00BC3427">
            <w:pPr>
              <w:spacing w:after="0" w:line="259" w:lineRule="auto"/>
              <w:ind w:left="0" w:firstLine="0"/>
              <w:jc w:val="left"/>
            </w:pPr>
            <w:r>
              <w:t xml:space="preserve">tunggal  ika,  bahwa  Materi  Muatan  Peraturan </w:t>
            </w:r>
          </w:p>
        </w:tc>
        <w:tc>
          <w:tcPr>
            <w:tcW w:w="4539" w:type="dxa"/>
            <w:tcBorders>
              <w:top w:val="nil"/>
              <w:left w:val="nil"/>
              <w:bottom w:val="nil"/>
              <w:right w:val="nil"/>
            </w:tcBorders>
          </w:tcPr>
          <w:p w14:paraId="63133D74" w14:textId="77777777" w:rsidR="009C0AE2" w:rsidRDefault="00BC3427">
            <w:pPr>
              <w:tabs>
                <w:tab w:val="center" w:pos="1430"/>
                <w:tab w:val="center" w:pos="2354"/>
                <w:tab w:val="center" w:pos="3052"/>
                <w:tab w:val="right" w:pos="4539"/>
              </w:tabs>
              <w:spacing w:after="0" w:line="259" w:lineRule="auto"/>
              <w:ind w:left="0" w:firstLine="0"/>
              <w:jc w:val="left"/>
            </w:pPr>
            <w:r>
              <w:t xml:space="preserve">terserbut </w:t>
            </w:r>
            <w:r>
              <w:tab/>
              <w:t xml:space="preserve">dijadikan </w:t>
            </w:r>
            <w:r>
              <w:tab/>
              <w:t xml:space="preserve">acuan </w:t>
            </w:r>
            <w:r>
              <w:tab/>
              <w:t xml:space="preserve">oleh </w:t>
            </w:r>
            <w:r>
              <w:tab/>
              <w:t xml:space="preserve">pembentuk </w:t>
            </w:r>
          </w:p>
        </w:tc>
      </w:tr>
      <w:tr w:rsidR="009C0AE2" w14:paraId="33F80073" w14:textId="77777777">
        <w:trPr>
          <w:trHeight w:val="252"/>
        </w:trPr>
        <w:tc>
          <w:tcPr>
            <w:tcW w:w="5277" w:type="dxa"/>
            <w:tcBorders>
              <w:top w:val="nil"/>
              <w:left w:val="nil"/>
              <w:bottom w:val="nil"/>
              <w:right w:val="nil"/>
            </w:tcBorders>
          </w:tcPr>
          <w:p w14:paraId="742D762E" w14:textId="77777777" w:rsidR="009C0AE2" w:rsidRDefault="00BC3427">
            <w:pPr>
              <w:tabs>
                <w:tab w:val="center" w:pos="2452"/>
                <w:tab w:val="center" w:pos="3791"/>
              </w:tabs>
              <w:spacing w:after="0" w:line="259" w:lineRule="auto"/>
              <w:ind w:left="0" w:firstLine="0"/>
              <w:jc w:val="left"/>
            </w:pPr>
            <w:r>
              <w:t xml:space="preserve">Perundangundangan </w:t>
            </w:r>
            <w:r>
              <w:tab/>
              <w:t xml:space="preserve">harus </w:t>
            </w:r>
            <w:r>
              <w:tab/>
              <w:t xml:space="preserve">memperhatikan </w:t>
            </w:r>
          </w:p>
        </w:tc>
        <w:tc>
          <w:tcPr>
            <w:tcW w:w="4539" w:type="dxa"/>
            <w:tcBorders>
              <w:top w:val="nil"/>
              <w:left w:val="nil"/>
              <w:bottom w:val="nil"/>
              <w:right w:val="nil"/>
            </w:tcBorders>
          </w:tcPr>
          <w:p w14:paraId="0F1BAE3D" w14:textId="77777777" w:rsidR="009C0AE2" w:rsidRDefault="00BC3427">
            <w:pPr>
              <w:spacing w:after="0" w:line="259" w:lineRule="auto"/>
              <w:ind w:left="0" w:firstLine="0"/>
              <w:jc w:val="left"/>
            </w:pPr>
            <w:r>
              <w:t xml:space="preserve">peraturan perundang-undangan. </w:t>
            </w:r>
          </w:p>
        </w:tc>
      </w:tr>
      <w:tr w:rsidR="009C0AE2" w14:paraId="418EB419" w14:textId="77777777">
        <w:trPr>
          <w:trHeight w:val="1017"/>
        </w:trPr>
        <w:tc>
          <w:tcPr>
            <w:tcW w:w="5277" w:type="dxa"/>
            <w:tcBorders>
              <w:top w:val="nil"/>
              <w:left w:val="nil"/>
              <w:bottom w:val="nil"/>
              <w:right w:val="nil"/>
            </w:tcBorders>
          </w:tcPr>
          <w:p w14:paraId="4C360EA6" w14:textId="77777777" w:rsidR="009C0AE2" w:rsidRDefault="00BC3427">
            <w:pPr>
              <w:spacing w:after="0" w:line="259" w:lineRule="auto"/>
              <w:ind w:left="0" w:right="143" w:firstLine="0"/>
              <w:jc w:val="left"/>
            </w:pPr>
            <w:r>
              <w:t xml:space="preserve">keragaman penduduk, agama, suku dan golongan, kondisi khusus daerah </w:t>
            </w:r>
            <w:r>
              <w:t xml:space="preserve">serta budaya </w:t>
            </w:r>
            <w:r>
              <w:tab/>
              <w:t xml:space="preserve">dalam kehidupan </w:t>
            </w:r>
            <w:r>
              <w:tab/>
              <w:t xml:space="preserve">bermasyarakat, </w:t>
            </w:r>
            <w:r>
              <w:tab/>
              <w:t xml:space="preserve">berbangsa, </w:t>
            </w:r>
            <w:r>
              <w:tab/>
              <w:t xml:space="preserve">dan bernegara; Asas keadilan, bahwa setiap Materi </w:t>
            </w:r>
          </w:p>
        </w:tc>
        <w:tc>
          <w:tcPr>
            <w:tcW w:w="4539" w:type="dxa"/>
            <w:tcBorders>
              <w:top w:val="nil"/>
              <w:left w:val="nil"/>
              <w:bottom w:val="nil"/>
              <w:right w:val="nil"/>
            </w:tcBorders>
          </w:tcPr>
          <w:p w14:paraId="50DCCC19" w14:textId="77777777" w:rsidR="009C0AE2" w:rsidRDefault="00BC3427">
            <w:pPr>
              <w:spacing w:after="0" w:line="259" w:lineRule="auto"/>
              <w:ind w:left="0" w:right="58" w:firstLine="566"/>
            </w:pPr>
            <w:r>
              <w:t xml:space="preserve">Dikaitkan dengan permasalahan tersebut, dapat dikatakan bahwa pelaksanaan vaksinasi anti virus Covid-19 sesuai dengan UU.Kekarantinaan kesehatan, </w:t>
            </w:r>
            <w:r>
              <w:t xml:space="preserve">bagaikan pedang bermata dua, dimana </w:t>
            </w:r>
          </w:p>
        </w:tc>
      </w:tr>
      <w:tr w:rsidR="009C0AE2" w14:paraId="2359E385" w14:textId="77777777">
        <w:trPr>
          <w:trHeight w:val="2530"/>
        </w:trPr>
        <w:tc>
          <w:tcPr>
            <w:tcW w:w="5277" w:type="dxa"/>
            <w:tcBorders>
              <w:top w:val="nil"/>
              <w:left w:val="nil"/>
              <w:bottom w:val="nil"/>
              <w:right w:val="nil"/>
            </w:tcBorders>
          </w:tcPr>
          <w:p w14:paraId="1A9FF4D5" w14:textId="77777777" w:rsidR="009C0AE2" w:rsidRDefault="00BC3427">
            <w:pPr>
              <w:spacing w:after="0" w:line="259" w:lineRule="auto"/>
              <w:ind w:left="0" w:right="790" w:firstLine="0"/>
            </w:pPr>
            <w:r>
              <w:t>Muatan Peraturan Perundang-undangan harus mencerminkan keadilan secara proporsional bagi setiap warga negara; Asas kesamaan kedudukan dalam hukum dan pemerintahan, bahwa setiap Materi Muatan Peraturan Perundang-undanga</w:t>
            </w:r>
            <w:r>
              <w:t xml:space="preserve">n tidak boleh memuat hal yang bersifat membedakan berdasarkan latar belakang, antara lain, agama, suku, ras, golongan, gender, atau status sosial; Asas ketertiban dan kepastian hukum, bahwa setiap Materi  Muatan  Peraturan  Perundang-unAdangan </w:t>
            </w:r>
          </w:p>
        </w:tc>
        <w:tc>
          <w:tcPr>
            <w:tcW w:w="4539" w:type="dxa"/>
            <w:tcBorders>
              <w:top w:val="nil"/>
              <w:left w:val="nil"/>
              <w:bottom w:val="nil"/>
              <w:right w:val="nil"/>
            </w:tcBorders>
          </w:tcPr>
          <w:p w14:paraId="05804961" w14:textId="77777777" w:rsidR="009C0AE2" w:rsidRDefault="00BC3427">
            <w:pPr>
              <w:spacing w:after="1" w:line="238" w:lineRule="auto"/>
              <w:ind w:left="0" w:right="55" w:firstLine="0"/>
            </w:pPr>
            <w:r>
              <w:t>selain memberikan kontribusi positif bagi peningkatan kesehatan, kesejahteraan, kemajuan, dan peradaban manusia, juga menjadi masalah bagi perlindungan konsumen, karena disinyalir dapat menjadi perbuatan melawan hukum. Untuk mengatasi permasalahan tersebut</w:t>
            </w:r>
            <w:r>
              <w:t xml:space="preserve">, menurut penulis para stake holder terkait, antara lain: Pemerintah Cq. Kementerian Hukum dan Ham, Kementerian </w:t>
            </w:r>
          </w:p>
          <w:p w14:paraId="258BB1FB" w14:textId="77777777" w:rsidR="009C0AE2" w:rsidRDefault="00BC3427">
            <w:pPr>
              <w:spacing w:after="0" w:line="259" w:lineRule="auto"/>
              <w:ind w:left="0" w:firstLine="0"/>
            </w:pPr>
            <w:r>
              <w:t xml:space="preserve">Kesehatan, Kementerian Keuangan, Makhamah </w:t>
            </w:r>
          </w:p>
          <w:p w14:paraId="7B37B64F" w14:textId="77777777" w:rsidR="009C0AE2" w:rsidRDefault="00BC3427">
            <w:pPr>
              <w:spacing w:after="0" w:line="259" w:lineRule="auto"/>
              <w:ind w:left="0" w:firstLine="0"/>
            </w:pPr>
            <w:r>
              <w:t xml:space="preserve">Agung, DPR, dan pihak terkait lainnya, perlu untuk </w:t>
            </w:r>
          </w:p>
        </w:tc>
      </w:tr>
      <w:tr w:rsidR="009C0AE2" w14:paraId="6DC636F5" w14:textId="77777777">
        <w:trPr>
          <w:trHeight w:val="253"/>
        </w:trPr>
        <w:tc>
          <w:tcPr>
            <w:tcW w:w="5277" w:type="dxa"/>
            <w:tcBorders>
              <w:top w:val="nil"/>
              <w:left w:val="nil"/>
              <w:bottom w:val="nil"/>
              <w:right w:val="nil"/>
            </w:tcBorders>
          </w:tcPr>
          <w:p w14:paraId="4A7A31AB" w14:textId="77777777" w:rsidR="009C0AE2" w:rsidRDefault="00BC3427">
            <w:pPr>
              <w:tabs>
                <w:tab w:val="center" w:pos="956"/>
                <w:tab w:val="center" w:pos="2004"/>
                <w:tab w:val="center" w:pos="3254"/>
                <w:tab w:val="center" w:pos="4209"/>
              </w:tabs>
              <w:spacing w:after="0" w:line="259" w:lineRule="auto"/>
              <w:ind w:left="0" w:firstLine="0"/>
              <w:jc w:val="left"/>
            </w:pPr>
            <w:r>
              <w:t xml:space="preserve">harus </w:t>
            </w:r>
            <w:r>
              <w:tab/>
              <w:t xml:space="preserve">dapat </w:t>
            </w:r>
            <w:r>
              <w:tab/>
              <w:t xml:space="preserve">mewujudkan </w:t>
            </w:r>
            <w:r>
              <w:tab/>
              <w:t xml:space="preserve">ketertiban </w:t>
            </w:r>
            <w:r>
              <w:tab/>
              <w:t xml:space="preserve">dalam </w:t>
            </w:r>
          </w:p>
        </w:tc>
        <w:tc>
          <w:tcPr>
            <w:tcW w:w="4539" w:type="dxa"/>
            <w:tcBorders>
              <w:top w:val="nil"/>
              <w:left w:val="nil"/>
              <w:bottom w:val="nil"/>
              <w:right w:val="nil"/>
            </w:tcBorders>
          </w:tcPr>
          <w:p w14:paraId="4CD04A7B" w14:textId="77777777" w:rsidR="009C0AE2" w:rsidRDefault="00BC3427">
            <w:pPr>
              <w:spacing w:after="0" w:line="259" w:lineRule="auto"/>
              <w:ind w:left="0" w:firstLine="0"/>
            </w:pPr>
            <w:r>
              <w:t>du</w:t>
            </w:r>
            <w:r>
              <w:t xml:space="preserve">duk  bersama  membahas  disharmonisasi  dan </w:t>
            </w:r>
          </w:p>
        </w:tc>
      </w:tr>
      <w:tr w:rsidR="009C0AE2" w14:paraId="6A449759" w14:textId="77777777">
        <w:trPr>
          <w:trHeight w:val="3797"/>
        </w:trPr>
        <w:tc>
          <w:tcPr>
            <w:tcW w:w="5277" w:type="dxa"/>
            <w:tcBorders>
              <w:top w:val="nil"/>
              <w:left w:val="nil"/>
              <w:bottom w:val="nil"/>
              <w:right w:val="nil"/>
            </w:tcBorders>
          </w:tcPr>
          <w:p w14:paraId="683752E2" w14:textId="77777777" w:rsidR="009C0AE2" w:rsidRDefault="00BC3427">
            <w:pPr>
              <w:spacing w:after="4" w:line="237" w:lineRule="auto"/>
              <w:ind w:left="0" w:right="788" w:firstLine="0"/>
            </w:pPr>
            <w:r>
              <w:lastRenderedPageBreak/>
              <w:t xml:space="preserve">masyarakat melalui jaminan kepastian; Asas keseimbangan, keserasian, dan keselarasan, bahwa setiap Materi Muatan Peraturan Perundang- undangan harus mencerminkan keseimbangan, keserasian, dan </w:t>
            </w:r>
            <w:r>
              <w:t>keselarasan, antara kepentingan individu, masyarakat dan kepentingan bangsa dan negara; Asas lain sesuai dengan bidang hukum Peraturan Perundang-undangan: Hukum Pidana, misalnya, asas legalitas, asas tiada hukuman tanpa kesalahan, asas pembinaan narapidana</w:t>
            </w:r>
            <w:r>
              <w:t xml:space="preserve">, dan asas praduga tak bersalah; dalam Hukum Perdata, dalam hukum perjanjian, antara lain: asas kesepakatan, kebebasan berkontrak, itikad baik. </w:t>
            </w:r>
          </w:p>
          <w:p w14:paraId="2D7387F0" w14:textId="77777777" w:rsidR="009C0AE2" w:rsidRDefault="00BC3427">
            <w:pPr>
              <w:spacing w:after="0" w:line="259" w:lineRule="auto"/>
              <w:ind w:left="0" w:right="405" w:firstLine="567"/>
            </w:pPr>
            <w:r>
              <w:t xml:space="preserve">Asas-asas tersebut merupakan dasar berpijak bagi  pembentuk  peraturan  perundang-undangan </w:t>
            </w:r>
          </w:p>
        </w:tc>
        <w:tc>
          <w:tcPr>
            <w:tcW w:w="4539" w:type="dxa"/>
            <w:tcBorders>
              <w:top w:val="nil"/>
              <w:left w:val="nil"/>
              <w:bottom w:val="nil"/>
              <w:right w:val="nil"/>
            </w:tcBorders>
          </w:tcPr>
          <w:p w14:paraId="4432C1E0" w14:textId="77777777" w:rsidR="009C0AE2" w:rsidRDefault="00BC3427">
            <w:pPr>
              <w:spacing w:after="0" w:line="259" w:lineRule="auto"/>
              <w:ind w:left="0" w:right="54" w:firstLine="0"/>
            </w:pPr>
            <w:r>
              <w:t>sinkronisasi peratu</w:t>
            </w:r>
            <w:r>
              <w:t>ran perundang-undangan tentang Kekarantinaan Kesehatan dengan Undang- undang tentang perlindungan hukum konsumen, dikaitkan dengan eksistensi Undang-Undang Nomor  12  tahun  2011  juncto  Undang-undang Nomor  15  Tahun  2019  tentang  pembentukan perundang</w:t>
            </w:r>
            <w:r>
              <w:t>-undangan, dalam penanggulangan pandemi covid-19. Kebijakan hukum tampaknya belum sepenuhnya melindungi Konsumen. Perlindungan konsumen dalam bidang hukum privat ditemukan dalam KUHPerdata Buku III tentang perikatan: Pasal 1243-1252; 1313 – 1351; 1351 – 13</w:t>
            </w:r>
            <w:r>
              <w:t>69; 1365 – 1369.</w:t>
            </w:r>
            <w:r>
              <w:rPr>
                <w:vertAlign w:val="superscript"/>
              </w:rPr>
              <w:footnoteReference w:id="32"/>
            </w:r>
            <w:r>
              <w:rPr>
                <w:vertAlign w:val="superscript"/>
              </w:rPr>
              <w:t xml:space="preserve"> </w:t>
            </w:r>
            <w:r>
              <w:t xml:space="preserve">Wanprestasi pihak debitur, berakibat debitur harus: mengganti kerugian benda objek perikatan, sejak terjadinya </w:t>
            </w:r>
          </w:p>
        </w:tc>
      </w:tr>
      <w:tr w:rsidR="009C0AE2" w14:paraId="7A5F9522" w14:textId="77777777">
        <w:trPr>
          <w:trHeight w:val="1524"/>
        </w:trPr>
        <w:tc>
          <w:tcPr>
            <w:tcW w:w="5277" w:type="dxa"/>
            <w:tcBorders>
              <w:top w:val="nil"/>
              <w:left w:val="nil"/>
              <w:bottom w:val="nil"/>
              <w:right w:val="nil"/>
            </w:tcBorders>
          </w:tcPr>
          <w:p w14:paraId="646F1D87" w14:textId="77777777" w:rsidR="009C0AE2" w:rsidRDefault="00BC3427">
            <w:pPr>
              <w:spacing w:after="0" w:line="259" w:lineRule="auto"/>
              <w:ind w:left="0" w:right="792" w:firstLine="0"/>
            </w:pPr>
            <w:r>
              <w:t xml:space="preserve">dan penentu kebijakan dalam membentuk peraturan perundang-undangan. Semua asas di atas, harus terpateri dalam diri </w:t>
            </w:r>
            <w:r>
              <w:t xml:space="preserve">penentu kebijakan yang akan membentuknya, biasanya diwujudkan dalam  bentuk-bentuk  pertanyaan  dalam  setiap langkah yang ditempuh. Misalnya, apakah </w:t>
            </w:r>
          </w:p>
        </w:tc>
        <w:tc>
          <w:tcPr>
            <w:tcW w:w="4539" w:type="dxa"/>
            <w:tcBorders>
              <w:top w:val="nil"/>
              <w:left w:val="nil"/>
              <w:bottom w:val="nil"/>
              <w:right w:val="nil"/>
            </w:tcBorders>
          </w:tcPr>
          <w:p w14:paraId="15CCA8F9" w14:textId="77777777" w:rsidR="009C0AE2" w:rsidRDefault="00BC3427">
            <w:pPr>
              <w:spacing w:after="13" w:line="238" w:lineRule="auto"/>
              <w:ind w:left="0" w:right="53" w:firstLine="0"/>
            </w:pPr>
            <w:r>
              <w:t>wanprestasi menjadi tanggungan gugat debitur; jika perikatan itu timbul dari perikatan timbal balik, kred</w:t>
            </w:r>
            <w:r>
              <w:t>itor dapat minta pembatalan perjanjian.</w:t>
            </w:r>
            <w:r>
              <w:rPr>
                <w:vertAlign w:val="superscript"/>
              </w:rPr>
              <w:footnoteReference w:id="33"/>
            </w:r>
            <w:r>
              <w:rPr>
                <w:vertAlign w:val="subscript"/>
              </w:rPr>
              <w:t xml:space="preserve"> </w:t>
            </w:r>
          </w:p>
          <w:p w14:paraId="677B25A2" w14:textId="77777777" w:rsidR="009C0AE2" w:rsidRDefault="00BC3427">
            <w:pPr>
              <w:spacing w:after="0" w:line="259" w:lineRule="auto"/>
              <w:ind w:left="0" w:right="56" w:firstLine="566"/>
            </w:pPr>
            <w:r>
              <w:t xml:space="preserve">Ketentuan khusus transaksi elektronik diatur dalam Undang-Undang Nomor 19 Ttahun 2016 tentang Perubahan atas Undang-Undang Nomor 11 </w:t>
            </w:r>
          </w:p>
        </w:tc>
      </w:tr>
      <w:tr w:rsidR="009C0AE2" w14:paraId="5087974E" w14:textId="77777777">
        <w:trPr>
          <w:trHeight w:val="1270"/>
        </w:trPr>
        <w:tc>
          <w:tcPr>
            <w:tcW w:w="5277" w:type="dxa"/>
            <w:tcBorders>
              <w:top w:val="nil"/>
              <w:left w:val="nil"/>
              <w:bottom w:val="nil"/>
              <w:right w:val="nil"/>
            </w:tcBorders>
          </w:tcPr>
          <w:p w14:paraId="3FE93F06" w14:textId="77777777" w:rsidR="009C0AE2" w:rsidRDefault="00BC3427">
            <w:pPr>
              <w:spacing w:after="0" w:line="237" w:lineRule="auto"/>
              <w:ind w:left="0" w:right="794" w:firstLine="0"/>
            </w:pPr>
            <w:r>
              <w:t>pentingnya membentuk peraturan ini? Tujuannya apa? Apakah bermanfaat bagi kemas</w:t>
            </w:r>
            <w:r>
              <w:t xml:space="preserve">lahatan masyarakat? Tidakkah instrumen lain, selain peraturan, sudah cukup? Dalam menyusun </w:t>
            </w:r>
          </w:p>
          <w:p w14:paraId="7223A4D0" w14:textId="77777777" w:rsidR="009C0AE2" w:rsidRDefault="00BC3427">
            <w:pPr>
              <w:spacing w:after="0" w:line="259" w:lineRule="auto"/>
              <w:ind w:left="0" w:firstLine="0"/>
              <w:jc w:val="left"/>
            </w:pPr>
            <w:r>
              <w:t xml:space="preserve">substansi yang diinginkan oleh penentu kebijakan, </w:t>
            </w:r>
          </w:p>
        </w:tc>
        <w:tc>
          <w:tcPr>
            <w:tcW w:w="4539" w:type="dxa"/>
            <w:tcBorders>
              <w:top w:val="nil"/>
              <w:left w:val="nil"/>
              <w:bottom w:val="nil"/>
              <w:right w:val="nil"/>
            </w:tcBorders>
          </w:tcPr>
          <w:p w14:paraId="5C76C562" w14:textId="77777777" w:rsidR="009C0AE2" w:rsidRDefault="00BC3427">
            <w:pPr>
              <w:spacing w:after="0" w:line="239" w:lineRule="auto"/>
              <w:ind w:left="0" w:right="58" w:firstLine="0"/>
            </w:pPr>
            <w:r>
              <w:t xml:space="preserve">Tahun 2008 tentang Informasi dan Transaksi Elektronik (UU.ITE), juga tidak mencantumkan data   dan   </w:t>
            </w:r>
            <w:r>
              <w:t xml:space="preserve">informasi barang   dagangan   yang </w:t>
            </w:r>
          </w:p>
          <w:p w14:paraId="537F2A53" w14:textId="77777777" w:rsidR="009C0AE2" w:rsidRDefault="00BC3427">
            <w:pPr>
              <w:spacing w:after="0" w:line="259" w:lineRule="auto"/>
              <w:ind w:left="0" w:firstLine="0"/>
            </w:pPr>
            <w:r>
              <w:t xml:space="preserve">diperjual-belikan  secara  online,  termasuk  dalam pasal 65 Undang-Undang Nomor 7 Tahun 2014 </w:t>
            </w:r>
          </w:p>
        </w:tc>
      </w:tr>
      <w:tr w:rsidR="009C0AE2" w14:paraId="0A8EB62F" w14:textId="77777777">
        <w:trPr>
          <w:trHeight w:val="230"/>
        </w:trPr>
        <w:tc>
          <w:tcPr>
            <w:tcW w:w="5277" w:type="dxa"/>
            <w:tcBorders>
              <w:top w:val="nil"/>
              <w:left w:val="nil"/>
              <w:bottom w:val="nil"/>
              <w:right w:val="nil"/>
            </w:tcBorders>
          </w:tcPr>
          <w:p w14:paraId="7CC46D6A" w14:textId="77777777" w:rsidR="009C0AE2" w:rsidRDefault="00BC3427">
            <w:pPr>
              <w:spacing w:after="0" w:line="259" w:lineRule="auto"/>
              <w:ind w:left="43" w:firstLine="0"/>
              <w:jc w:val="left"/>
            </w:pPr>
            <w:r>
              <w:rPr>
                <w:sz w:val="17"/>
              </w:rPr>
              <w:t xml:space="preserve"> </w:t>
            </w:r>
          </w:p>
        </w:tc>
        <w:tc>
          <w:tcPr>
            <w:tcW w:w="4539" w:type="dxa"/>
            <w:tcBorders>
              <w:top w:val="nil"/>
              <w:left w:val="nil"/>
              <w:bottom w:val="nil"/>
              <w:right w:val="nil"/>
            </w:tcBorders>
          </w:tcPr>
          <w:p w14:paraId="16A672CC" w14:textId="77777777" w:rsidR="009C0AE2" w:rsidRDefault="00BC3427">
            <w:pPr>
              <w:spacing w:after="0" w:line="259" w:lineRule="auto"/>
              <w:ind w:left="60" w:firstLine="0"/>
              <w:jc w:val="left"/>
            </w:pPr>
            <w:r>
              <w:rPr>
                <w:sz w:val="17"/>
              </w:rPr>
              <w:t xml:space="preserve"> </w:t>
            </w:r>
          </w:p>
        </w:tc>
      </w:tr>
    </w:tbl>
    <w:p w14:paraId="1FEFD3C9" w14:textId="77777777" w:rsidR="009C0AE2" w:rsidRDefault="00BC3427">
      <w:pPr>
        <w:spacing w:after="12662" w:line="259" w:lineRule="auto"/>
        <w:ind w:left="-962" w:right="10549" w:firstLine="0"/>
        <w:jc w:val="left"/>
      </w:pPr>
      <w:r>
        <w:rPr>
          <w:rFonts w:ascii="Calibri" w:eastAsia="Calibri" w:hAnsi="Calibri" w:cs="Calibri"/>
          <w:noProof/>
        </w:rPr>
        <w:lastRenderedPageBreak/>
        <mc:AlternateContent>
          <mc:Choice Requires="wpg">
            <w:drawing>
              <wp:anchor distT="0" distB="0" distL="114300" distR="114300" simplePos="0" relativeHeight="251658240" behindDoc="0" locked="0" layoutInCell="1" allowOverlap="1" wp14:anchorId="719A5931" wp14:editId="495CB0AD">
                <wp:simplePos x="0" y="0"/>
                <wp:positionH relativeFrom="column">
                  <wp:posOffset>3362706</wp:posOffset>
                </wp:positionH>
                <wp:positionV relativeFrom="paragraph">
                  <wp:posOffset>8339794</wp:posOffset>
                </wp:positionV>
                <wp:extent cx="1847850" cy="6096"/>
                <wp:effectExtent l="0" t="0" r="0" b="0"/>
                <wp:wrapSquare wrapText="bothSides"/>
                <wp:docPr id="146870" name="Group 146870"/>
                <wp:cNvGraphicFramePr/>
                <a:graphic xmlns:a="http://schemas.openxmlformats.org/drawingml/2006/main">
                  <a:graphicData uri="http://schemas.microsoft.com/office/word/2010/wordprocessingGroup">
                    <wpg:wgp>
                      <wpg:cNvGrpSpPr/>
                      <wpg:grpSpPr>
                        <a:xfrm>
                          <a:off x="0" y="0"/>
                          <a:ext cx="1847850" cy="6096"/>
                          <a:chOff x="0" y="0"/>
                          <a:chExt cx="1847850" cy="6096"/>
                        </a:xfrm>
                      </wpg:grpSpPr>
                      <wps:wsp>
                        <wps:cNvPr id="17382" name="Shape 17382"/>
                        <wps:cNvSpPr/>
                        <wps:spPr>
                          <a:xfrm>
                            <a:off x="0" y="0"/>
                            <a:ext cx="1847850" cy="0"/>
                          </a:xfrm>
                          <a:custGeom>
                            <a:avLst/>
                            <a:gdLst/>
                            <a:ahLst/>
                            <a:cxnLst/>
                            <a:rect l="0" t="0" r="0" b="0"/>
                            <a:pathLst>
                              <a:path w="1847850">
                                <a:moveTo>
                                  <a:pt x="0" y="0"/>
                                </a:moveTo>
                                <a:lnTo>
                                  <a:pt x="184785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870" style="width:145.5pt;height:0.48pt;position:absolute;mso-position-horizontal-relative:text;mso-position-horizontal:absolute;margin-left:264.78pt;mso-position-vertical-relative:text;margin-top:656.677pt;" coordsize="18478,60">
                <v:shape id="Shape 17382" style="position:absolute;width:18478;height:0;left:0;top:0;" coordsize="1847850,0" path="m0,0l1847850,0">
                  <v:stroke weight="0.48pt" endcap="flat" joinstyle="round" on="true" color="#000000"/>
                  <v:fill on="false" color="#000000" opacity="0"/>
                </v:shape>
                <w10:wrap type="square"/>
              </v:group>
            </w:pict>
          </mc:Fallback>
        </mc:AlternateContent>
      </w:r>
    </w:p>
    <w:p w14:paraId="4E9C8E06" w14:textId="77777777" w:rsidR="009C0AE2" w:rsidRDefault="00BC3427">
      <w:pPr>
        <w:spacing w:after="0" w:line="259" w:lineRule="auto"/>
        <w:ind w:left="2" w:firstLine="0"/>
        <w:jc w:val="left"/>
      </w:pPr>
      <w:r>
        <w:rPr>
          <w:rFonts w:ascii="Calibri" w:eastAsia="Calibri" w:hAnsi="Calibri" w:cs="Calibri"/>
          <w:noProof/>
        </w:rPr>
        <w:lastRenderedPageBreak/>
        <mc:AlternateContent>
          <mc:Choice Requires="wpg">
            <w:drawing>
              <wp:inline distT="0" distB="0" distL="0" distR="0" wp14:anchorId="03F2AAB4" wp14:editId="0F8B644E">
                <wp:extent cx="1829435" cy="10719"/>
                <wp:effectExtent l="0" t="0" r="0" b="0"/>
                <wp:docPr id="146869" name="Group 146869"/>
                <wp:cNvGraphicFramePr/>
                <a:graphic xmlns:a="http://schemas.openxmlformats.org/drawingml/2006/main">
                  <a:graphicData uri="http://schemas.microsoft.com/office/word/2010/wordprocessingGroup">
                    <wpg:wgp>
                      <wpg:cNvGrpSpPr/>
                      <wpg:grpSpPr>
                        <a:xfrm>
                          <a:off x="0" y="0"/>
                          <a:ext cx="1829435" cy="10719"/>
                          <a:chOff x="0" y="0"/>
                          <a:chExt cx="1829435" cy="10719"/>
                        </a:xfrm>
                      </wpg:grpSpPr>
                      <wps:wsp>
                        <wps:cNvPr id="17381" name="Shape 17381"/>
                        <wps:cNvSpPr/>
                        <wps:spPr>
                          <a:xfrm>
                            <a:off x="0" y="0"/>
                            <a:ext cx="1829435" cy="0"/>
                          </a:xfrm>
                          <a:custGeom>
                            <a:avLst/>
                            <a:gdLst/>
                            <a:ahLst/>
                            <a:cxnLst/>
                            <a:rect l="0" t="0" r="0" b="0"/>
                            <a:pathLst>
                              <a:path w="1829435">
                                <a:moveTo>
                                  <a:pt x="0" y="0"/>
                                </a:moveTo>
                                <a:lnTo>
                                  <a:pt x="1829435" y="0"/>
                                </a:lnTo>
                              </a:path>
                            </a:pathLst>
                          </a:custGeom>
                          <a:ln w="10719"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6869" style="width:144.05pt;height:0.84402pt;mso-position-horizontal-relative:char;mso-position-vertical-relative:line" coordsize="18294,107">
                <v:shape id="Shape 17381" style="position:absolute;width:18294;height:0;left:0;top:0;" coordsize="1829435,0" path="m0,0l1829435,0">
                  <v:stroke weight="0.84402pt" endcap="flat" joinstyle="round" on="true" color="#000000"/>
                  <v:fill on="false" color="#000000" opacity="0"/>
                </v:shape>
              </v:group>
            </w:pict>
          </mc:Fallback>
        </mc:AlternateContent>
      </w:r>
    </w:p>
    <w:p w14:paraId="67016B5F" w14:textId="77777777" w:rsidR="009C0AE2" w:rsidRDefault="009C0AE2">
      <w:pPr>
        <w:sectPr w:rsidR="009C0AE2">
          <w:type w:val="continuous"/>
          <w:pgSz w:w="11911" w:h="16841"/>
          <w:pgMar w:top="1440" w:right="1362" w:bottom="1440" w:left="962" w:header="720" w:footer="720" w:gutter="0"/>
          <w:cols w:space="720"/>
        </w:sectPr>
      </w:pPr>
    </w:p>
    <w:p w14:paraId="3C810AA2" w14:textId="77777777" w:rsidR="009C0AE2" w:rsidRDefault="00BC3427">
      <w:pPr>
        <w:ind w:left="-3"/>
      </w:pPr>
      <w:r>
        <w:t xml:space="preserve">tentang Perdagangan juncto pasal 1 ayat 2; 13 ayat (1);   25 ayat (1), (2); 28; Peraturan </w:t>
      </w:r>
      <w:r>
        <w:t>Pemerintah</w:t>
      </w:r>
    </w:p>
    <w:p w14:paraId="3D81AAA4" w14:textId="77777777" w:rsidR="009C0AE2" w:rsidRDefault="00BC3427">
      <w:pPr>
        <w:ind w:left="-3"/>
      </w:pPr>
      <w:r>
        <w:t>Nomor 80 Tahun 2019 tentang Perdagangan Melalui Sistem Elektronik (PMSE). Ketentuan khusus perlindungan konsumen, juga hanya diatur dalam pasal 1 angka 1, Undang-undang Nomor 8 Tahun 1999 tentang Perlindungan Konsumen (UUPK): perlindungan konsum</w:t>
      </w:r>
      <w:r>
        <w:t xml:space="preserve">en adalah segala upaya yang menjamin adanya kepastian hukum untuk memberi perlindungan kepada konsumen. </w:t>
      </w:r>
    </w:p>
    <w:p w14:paraId="327C1B7D" w14:textId="77777777" w:rsidR="009C0AE2" w:rsidRDefault="00BC3427">
      <w:pPr>
        <w:ind w:left="-13" w:firstLine="566"/>
      </w:pPr>
      <w:r>
        <w:t xml:space="preserve">Menurut H.Ahmad M.Ramli, bahwa: perlu implementasi lebih lanjut perlindungan konsumen mencakup perlindungan konsumen secara online </w:t>
      </w:r>
      <w:r>
        <w:t>Peraturan Mahkamah A</w:t>
      </w:r>
      <w:r>
        <w:t>gung (Perma) No. 4 Tahun 2019 tentang Perubahan Perma No. 2 Tahun 2015 tentang Tata Cara Penyelesaian Gugatan Sederhana, semakin memudahkan masyarakat berperkara di pengadilan, melalui gugatan perdata paling banyak Rp. 500.000.000,- yang diperiksa Hakim tu</w:t>
      </w:r>
      <w:r>
        <w:t xml:space="preserve">nggal, ditunjuk oleh Ketua Pengadilan. </w:t>
      </w:r>
    </w:p>
    <w:p w14:paraId="5E374FF1" w14:textId="77777777" w:rsidR="009C0AE2" w:rsidRDefault="00BC3427">
      <w:pPr>
        <w:ind w:left="-13" w:firstLine="566"/>
      </w:pPr>
      <w:r>
        <w:t>Kementerian Perdagangan, menjamin kepastian hukum, guna memberikan perlindungan kepada seluruh konsumen Indonesia, yang selalu berupaya melindungi konsumen Indonesia.</w:t>
      </w:r>
      <w:r>
        <w:rPr>
          <w:vertAlign w:val="superscript"/>
        </w:rPr>
        <w:t xml:space="preserve">58 </w:t>
      </w:r>
      <w:r>
        <w:t>Untuk itu, diperlukan dukungan pemerintah dalam</w:t>
      </w:r>
      <w:r>
        <w:t xml:space="preserve"> menciptakan kepercayaan konsumen dalam </w:t>
      </w:r>
    </w:p>
    <w:p w14:paraId="0B02BFF9" w14:textId="77777777" w:rsidR="009C0AE2" w:rsidRDefault="009C0AE2">
      <w:pPr>
        <w:sectPr w:rsidR="009C0AE2">
          <w:type w:val="continuous"/>
          <w:pgSz w:w="11911" w:h="16841"/>
          <w:pgMar w:top="1440" w:right="915" w:bottom="1440" w:left="1236" w:header="720" w:footer="720" w:gutter="0"/>
          <w:cols w:num="2" w:space="733"/>
        </w:sectPr>
      </w:pPr>
    </w:p>
    <w:p w14:paraId="038B6AC2" w14:textId="77777777" w:rsidR="009C0AE2" w:rsidRDefault="00BC3427">
      <w:pPr>
        <w:ind w:left="-3"/>
      </w:pPr>
      <w:r>
        <w:lastRenderedPageBreak/>
        <w:t>dengan mengadopsi prinsip perlindungan bertransaksi. Dalam upaya menyelesaikan sengketa konsumen PBB dan OECD.</w:t>
      </w:r>
      <w:r>
        <w:rPr>
          <w:vertAlign w:val="superscript"/>
        </w:rPr>
        <w:footnoteReference w:id="34"/>
      </w:r>
      <w:r>
        <w:rPr>
          <w:vertAlign w:val="superscript"/>
        </w:rPr>
        <w:t xml:space="preserve"> </w:t>
      </w:r>
      <w:r>
        <w:t>Dalam praktiknya, konsumen di daerah telah terbentuk UUPK pasal 4 dan 9, belum sepenuh</w:t>
      </w:r>
      <w:r>
        <w:t>nya 171 BPSK yang tersebar di 31 provinsi. Lembaga melindungi konsumen dalam transaksi elektronik, ini berperan dalam membantu konsumen yang karena UUPK belum mengatur mengenai mengalami kerugian dalam bertransaksi barang implementasi lebih lanjut pengerti</w:t>
      </w:r>
      <w:r>
        <w:t>an perlindungan atau jasa.</w:t>
      </w:r>
      <w:r>
        <w:rPr>
          <w:vertAlign w:val="superscript"/>
        </w:rPr>
        <w:t xml:space="preserve">59 </w:t>
      </w:r>
      <w:r>
        <w:t>Penyelesaian sengketa yang diatur konsumen. Litigasi merupakan penyelesaian dalam UUPK Pasal 45 menentukan dua pilihan sengketa antara para pihak yang dilakukan di muka dalam menyelesaikan sengketa antara konsumen pengadilan. F</w:t>
      </w:r>
      <w:r>
        <w:t xml:space="preserve">rans </w:t>
      </w:r>
      <w:r>
        <w:lastRenderedPageBreak/>
        <w:t>Hendra Winarta,</w:t>
      </w:r>
      <w:r>
        <w:rPr>
          <w:vertAlign w:val="superscript"/>
        </w:rPr>
        <w:footnoteReference w:id="35"/>
      </w:r>
      <w:r>
        <w:rPr>
          <w:vertAlign w:val="superscript"/>
        </w:rPr>
        <w:t xml:space="preserve"> </w:t>
      </w:r>
      <w:r>
        <w:t>mengatakan: dan pelaku usaha melalui peradilan yang berada di secara konvensional, penyelesaian sengketa dalam lingkungan peradilan umum atau diluar dunia bisnis, seperti perdagangan, perbankan, pengadilan. Penyelesaian sengketa dala</w:t>
      </w:r>
      <w:r>
        <w:t>m transaksi proyek pertambangan,</w:t>
      </w:r>
      <w:r>
        <w:rPr>
          <w:vertAlign w:val="superscript"/>
        </w:rPr>
        <w:footnoteReference w:id="36"/>
      </w:r>
      <w:r>
        <w:rPr>
          <w:vertAlign w:val="superscript"/>
        </w:rPr>
        <w:t xml:space="preserve"> </w:t>
      </w:r>
      <w:r>
        <w:t>minyak dan gas, energi, elektronik cendrung memilih forum arbitrase.</w:t>
      </w:r>
      <w:r>
        <w:rPr>
          <w:vertAlign w:val="superscript"/>
        </w:rPr>
        <w:t xml:space="preserve">60 </w:t>
      </w:r>
      <w:r>
        <w:t xml:space="preserve">infrastruktur, dilakukan melalui proses litigasi. (Undang-Undang Nomor 30 Tahun 1999 tentang </w:t>
      </w:r>
    </w:p>
    <w:p w14:paraId="168B49E7" w14:textId="77777777" w:rsidR="009C0AE2" w:rsidRDefault="00BC3427">
      <w:pPr>
        <w:spacing w:after="129"/>
        <w:ind w:left="-13" w:firstLine="566"/>
      </w:pPr>
      <w:r>
        <w:t>Grand design pembangunan sistem hukum Arbitrase dan Alte</w:t>
      </w:r>
      <w:r>
        <w:t>rnatif Penyelesaian Sengketa). penyelesaian sengketa sederhana, cepat, dan biaya UUPK membuat terobosan dengan memfasilitasi murah, sebenarnya telah ditetapkan sebagai asas para konsumen yang merasa dirugikan dengan dalam peradilan di Indonesia, sesuai pas</w:t>
      </w:r>
      <w:r>
        <w:t>al 4 ayat mengajukan gugatan ke pelaku usaha di luar (2) Undang-undang nomor 4 Tahun 2004 tentang peradilan, yaitu Badan Penyelesaian Sengketa Pokok-pokok Kekuasaan Kehakiman.</w:t>
      </w:r>
      <w:r>
        <w:rPr>
          <w:vertAlign w:val="superscript"/>
        </w:rPr>
        <w:footnoteReference w:id="37"/>
      </w:r>
      <w:r>
        <w:rPr>
          <w:vertAlign w:val="superscript"/>
        </w:rPr>
        <w:footnoteReference w:id="38"/>
      </w:r>
      <w:r>
        <w:rPr>
          <w:vertAlign w:val="superscript"/>
        </w:rPr>
        <w:footnoteReference w:id="39"/>
      </w:r>
      <w:r>
        <w:rPr>
          <w:vertAlign w:val="superscript"/>
        </w:rPr>
        <w:t xml:space="preserve"> </w:t>
      </w:r>
      <w:r>
        <w:t xml:space="preserve">Secara Konsumen (BPSK). Putusan dari BPSK tidak dapat teoritis, </w:t>
      </w:r>
      <w:r>
        <w:t xml:space="preserve">tuntutan dunia bisnis yang menghendaki dibanding  kecuali  bertentangan  dengan  hukum penyelesaian sengketa secara informal, sudah diakomodir dalam perundang-undangan Indonesia. </w:t>
      </w:r>
    </w:p>
    <w:p w14:paraId="789EE9F2" w14:textId="77777777" w:rsidR="009C0AE2" w:rsidRDefault="00BC3427">
      <w:pPr>
        <w:spacing w:after="0" w:line="259" w:lineRule="auto"/>
        <w:ind w:left="41" w:firstLine="0"/>
        <w:jc w:val="left"/>
      </w:pPr>
      <w:r>
        <w:rPr>
          <w:sz w:val="17"/>
        </w:rPr>
        <w:t xml:space="preserve"> </w:t>
      </w:r>
      <w:r>
        <w:rPr>
          <w:sz w:val="17"/>
        </w:rPr>
        <w:tab/>
        <w:t xml:space="preserve"> </w:t>
      </w:r>
    </w:p>
    <w:p w14:paraId="0381F09D" w14:textId="77777777" w:rsidR="009C0AE2" w:rsidRDefault="00BC3427">
      <w:pPr>
        <w:spacing w:after="0" w:line="259" w:lineRule="auto"/>
        <w:ind w:left="5282" w:firstLine="0"/>
        <w:jc w:val="left"/>
      </w:pPr>
      <w:r>
        <w:rPr>
          <w:rFonts w:ascii="Calibri" w:eastAsia="Calibri" w:hAnsi="Calibri" w:cs="Calibri"/>
          <w:noProof/>
        </w:rPr>
        <mc:AlternateContent>
          <mc:Choice Requires="wpg">
            <w:drawing>
              <wp:inline distT="0" distB="0" distL="0" distR="0" wp14:anchorId="7193BE8D" wp14:editId="4C022C98">
                <wp:extent cx="1847850" cy="6096"/>
                <wp:effectExtent l="0" t="0" r="0" b="0"/>
                <wp:docPr id="147932" name="Group 147932"/>
                <wp:cNvGraphicFramePr/>
                <a:graphic xmlns:a="http://schemas.openxmlformats.org/drawingml/2006/main">
                  <a:graphicData uri="http://schemas.microsoft.com/office/word/2010/wordprocessingGroup">
                    <wpg:wgp>
                      <wpg:cNvGrpSpPr/>
                      <wpg:grpSpPr>
                        <a:xfrm>
                          <a:off x="0" y="0"/>
                          <a:ext cx="1847850" cy="6096"/>
                          <a:chOff x="0" y="0"/>
                          <a:chExt cx="1847850" cy="6096"/>
                        </a:xfrm>
                      </wpg:grpSpPr>
                      <wps:wsp>
                        <wps:cNvPr id="18752" name="Shape 18752"/>
                        <wps:cNvSpPr/>
                        <wps:spPr>
                          <a:xfrm>
                            <a:off x="0" y="0"/>
                            <a:ext cx="1847850" cy="0"/>
                          </a:xfrm>
                          <a:custGeom>
                            <a:avLst/>
                            <a:gdLst/>
                            <a:ahLst/>
                            <a:cxnLst/>
                            <a:rect l="0" t="0" r="0" b="0"/>
                            <a:pathLst>
                              <a:path w="1847850">
                                <a:moveTo>
                                  <a:pt x="0" y="0"/>
                                </a:moveTo>
                                <a:lnTo>
                                  <a:pt x="184785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7932" style="width:145.5pt;height:0.48pt;mso-position-horizontal-relative:char;mso-position-vertical-relative:line" coordsize="18478,60">
                <v:shape id="Shape 18752" style="position:absolute;width:18478;height:0;left:0;top:0;" coordsize="1847850,0" path="m0,0l1847850,0">
                  <v:stroke weight="0.48pt" endcap="flat" joinstyle="round" on="true" color="#000000"/>
                  <v:fill on="false" color="#000000" opacity="0"/>
                </v:shape>
              </v:group>
            </w:pict>
          </mc:Fallback>
        </mc:AlternateContent>
      </w:r>
    </w:p>
    <w:p w14:paraId="2AF868B7" w14:textId="77777777" w:rsidR="009C0AE2" w:rsidRDefault="009C0AE2">
      <w:pPr>
        <w:sectPr w:rsidR="009C0AE2">
          <w:type w:val="continuous"/>
          <w:pgSz w:w="11911" w:h="16841"/>
          <w:pgMar w:top="1440" w:right="915" w:bottom="2129" w:left="1236" w:header="720" w:footer="720" w:gutter="0"/>
          <w:cols w:space="720"/>
        </w:sectPr>
      </w:pPr>
    </w:p>
    <w:p w14:paraId="16D5F85E" w14:textId="77777777" w:rsidR="009C0AE2" w:rsidRDefault="00BC3427">
      <w:pPr>
        <w:spacing w:line="248" w:lineRule="auto"/>
        <w:ind w:left="-5"/>
      </w:pPr>
      <w:r>
        <w:rPr>
          <w:sz w:val="20"/>
        </w:rPr>
        <w:t xml:space="preserve">perlindungan-konsumen. </w:t>
      </w:r>
    </w:p>
    <w:p w14:paraId="29A5F75B" w14:textId="77777777" w:rsidR="009C0AE2" w:rsidRDefault="009C0AE2">
      <w:pPr>
        <w:sectPr w:rsidR="009C0AE2">
          <w:type w:val="continuous"/>
          <w:pgSz w:w="11911" w:h="16841"/>
          <w:pgMar w:top="1440" w:right="3144" w:bottom="2129" w:left="6793" w:header="720" w:footer="720" w:gutter="0"/>
          <w:cols w:space="720"/>
        </w:sectPr>
      </w:pPr>
    </w:p>
    <w:p w14:paraId="5F0F234A" w14:textId="77777777" w:rsidR="009C0AE2" w:rsidRDefault="00BC3427">
      <w:pPr>
        <w:ind w:left="-3"/>
      </w:pPr>
      <w:r>
        <w:t>yang berlaku.</w:t>
      </w:r>
      <w:r>
        <w:rPr>
          <w:vertAlign w:val="superscript"/>
        </w:rPr>
        <w:footnoteReference w:id="40"/>
      </w:r>
      <w:r>
        <w:rPr>
          <w:vertAlign w:val="superscript"/>
        </w:rPr>
        <w:t xml:space="preserve"> </w:t>
      </w:r>
      <w:r>
        <w:t>Pa</w:t>
      </w:r>
      <w:r>
        <w:t>sal 49 UUPK menetapkan: BPSK dibentuk didaerah Tingkat II,</w:t>
      </w:r>
      <w:r>
        <w:rPr>
          <w:vertAlign w:val="superscript"/>
        </w:rPr>
        <w:footnoteReference w:id="41"/>
      </w:r>
      <w:r>
        <w:rPr>
          <w:vertAlign w:val="superscript"/>
        </w:rPr>
        <w:footnoteReference w:id="42"/>
      </w:r>
      <w:r>
        <w:rPr>
          <w:vertAlign w:val="superscript"/>
        </w:rPr>
        <w:t xml:space="preserve"> </w:t>
      </w:r>
      <w:r>
        <w:t xml:space="preserve">anggotanya harus memenuhi syarat. </w:t>
      </w:r>
    </w:p>
    <w:p w14:paraId="62C9C7CA" w14:textId="77777777" w:rsidR="009C0AE2" w:rsidRDefault="00BC3427">
      <w:pPr>
        <w:ind w:left="-3"/>
      </w:pPr>
      <w:r>
        <w:t>KUHP dan menghalangi pelaksanaan penanggulangan wabah penyakit sebagaimana Pasal 14 ayat 1 dan 2, UU Nomor 4 Tahun 1984</w:t>
      </w:r>
    </w:p>
    <w:p w14:paraId="72027E86" w14:textId="77777777" w:rsidR="009C0AE2" w:rsidRDefault="009C0AE2">
      <w:pPr>
        <w:sectPr w:rsidR="009C0AE2">
          <w:type w:val="continuous"/>
          <w:pgSz w:w="11911" w:h="16841"/>
          <w:pgMar w:top="1440" w:right="1188" w:bottom="1440" w:left="962" w:header="720" w:footer="720" w:gutter="0"/>
          <w:cols w:num="2" w:space="798"/>
        </w:sectPr>
      </w:pPr>
    </w:p>
    <w:p w14:paraId="64BCDB54" w14:textId="77777777" w:rsidR="009C0AE2" w:rsidRDefault="00BC3427">
      <w:pPr>
        <w:ind w:left="5264" w:hanging="5277"/>
      </w:pPr>
      <w:r>
        <w:rPr>
          <w:b/>
        </w:rPr>
        <w:lastRenderedPageBreak/>
        <w:t>B.</w:t>
      </w:r>
      <w:r>
        <w:t xml:space="preserve"> </w:t>
      </w:r>
      <w:r>
        <w:rPr>
          <w:b/>
        </w:rPr>
        <w:t xml:space="preserve">Upaya   Hukum   </w:t>
      </w:r>
      <w:r>
        <w:rPr>
          <w:b/>
        </w:rPr>
        <w:t>Yang Perlu Dilakukan</w:t>
      </w:r>
      <w:r>
        <w:t xml:space="preserve"> tentang Wabah Penyakit Menular, mengatur: barang siapa yang menghalangi pelaksanaan</w:t>
      </w:r>
    </w:p>
    <w:p w14:paraId="3C372113" w14:textId="77777777" w:rsidR="009C0AE2" w:rsidRDefault="00BC3427">
      <w:pPr>
        <w:ind w:left="5276" w:hanging="4712"/>
      </w:pPr>
      <w:r>
        <w:rPr>
          <w:b/>
        </w:rPr>
        <w:t xml:space="preserve">Untuk Mengatasi Permasalahan Yang </w:t>
      </w:r>
      <w:r>
        <w:t xml:space="preserve">penanggulangan wabah, diancam pidana penjara </w:t>
      </w:r>
    </w:p>
    <w:p w14:paraId="29FC9D89" w14:textId="77777777" w:rsidR="009C0AE2" w:rsidRDefault="00BC3427">
      <w:pPr>
        <w:spacing w:after="10" w:line="248" w:lineRule="auto"/>
        <w:ind w:left="574"/>
        <w:jc w:val="left"/>
      </w:pPr>
      <w:r>
        <w:rPr>
          <w:b/>
        </w:rPr>
        <w:t xml:space="preserve">Timbul </w:t>
      </w:r>
      <w:r>
        <w:rPr>
          <w:b/>
        </w:rPr>
        <w:tab/>
        <w:t xml:space="preserve">Dalam </w:t>
      </w:r>
      <w:r>
        <w:rPr>
          <w:b/>
        </w:rPr>
        <w:tab/>
        <w:t>Pemberantasan Virus</w:t>
      </w:r>
      <w:r>
        <w:t xml:space="preserve"> selama-lamanya </w:t>
      </w:r>
      <w:r>
        <w:tab/>
        <w:t xml:space="preserve">satu </w:t>
      </w:r>
      <w:r>
        <w:tab/>
        <w:t xml:space="preserve">tahun </w:t>
      </w:r>
      <w:r>
        <w:tab/>
        <w:t>dan/ata</w:t>
      </w:r>
      <w:r>
        <w:t xml:space="preserve">u </w:t>
      </w:r>
      <w:r>
        <w:tab/>
        <w:t xml:space="preserve">denda </w:t>
      </w:r>
      <w:r>
        <w:rPr>
          <w:b/>
        </w:rPr>
        <w:t>Covid-19 Melalui Vaksinasi.</w:t>
      </w:r>
      <w:r>
        <w:t xml:space="preserve"> </w:t>
      </w:r>
    </w:p>
    <w:p w14:paraId="5B345D1F" w14:textId="77777777" w:rsidR="009C0AE2" w:rsidRDefault="00BC3427">
      <w:pPr>
        <w:spacing w:after="3" w:line="259" w:lineRule="auto"/>
        <w:ind w:right="65"/>
        <w:jc w:val="right"/>
      </w:pPr>
      <w:r>
        <w:t xml:space="preserve">setinggi-tingginya Rp 1.000.000. Pasal 14 ayat 2, </w:t>
      </w:r>
    </w:p>
    <w:p w14:paraId="02E54BA0" w14:textId="77777777" w:rsidR="009C0AE2" w:rsidRDefault="00BC3427">
      <w:pPr>
        <w:ind w:left="-13" w:firstLine="564"/>
      </w:pPr>
      <w:r>
        <w:t xml:space="preserve">Untuk menangani wabah covid-19, bagi siapapun yang karena kealpaannya penegakan hukum menjadi salah satu langkah yang mengakibatkan terhalanginya </w:t>
      </w:r>
      <w:r>
        <w:t xml:space="preserve">pelaksanaan dipilih pemerintah. Aparat kepolisian pun penanggulangan wabah, diancam hukuman dikerahkan dalam mengatasi wabah virus corona di kurungan  enam bulan  dan/atau  denda  setinggi- Tanah  Air.  Secara  garis  besar,  polisi  bertugas tingginya Rp </w:t>
      </w:r>
      <w:r>
        <w:t>500.000. Polisi mengantisipasi dalam membubarkan kerumunan massa, bentuk pelanggaran atau kejahatan yang mungkin menangani penyebar berita bohong atau hoaks, terjadi selama PSBB antara lain kejahatan yang serta penimbun bahan pokok. Untuk itu, Kapolri terj</w:t>
      </w:r>
      <w:r>
        <w:t>adi pada saat arus mudik (street crime), Jenderal  (Pol)  Idham  Azis  telah  memberikan kerusuhan/penjarahan yaitu pencurian dengan sejumlah arahan kepada jajarannya dalam kekerasan, pencurian dengan pmberatan. Tindak penanganan wabah Covid-19. Polisi jug</w:t>
      </w:r>
      <w:r>
        <w:t xml:space="preserve">a pidana tersebut sebagaimana dimaksud dalam menyiapkan ancaman pidana bagi mereka yang Pasal 362, 363, 365, 406, dan 170 KUHP. Bentuk melanggar. Awalnya, mengeluarkan Maklumat kejahatan lainnya, yakni upaya menghambat Kapolri Nomor Mak/2/III/2020 tentang </w:t>
      </w:r>
      <w:r>
        <w:t>Kepatuhan kemudahan akses sebagaimana diatur dalam UU terhadap Kebijakan Pemerintah dalam Penanganan Nomor 24 Tahun 2007 tentang Penanggulangan Penyebaran Virus Corona (Covid-19). Melalui Bencana Pasal 77 juncto Pasal 50 Ayat (1) dan maklumat yang ditandat</w:t>
      </w:r>
      <w:r>
        <w:t>angani Kapolri pada 19 Pasal 79 Ayat (1) dan (2). Kemudian, ancaman Maret 2020, yang meminta masyarakat tidak pidana bagi mereka yang tidak mematuhi atau berkerumun, tidak mengadakan kegiatan sosial melanggar penyelenggaraan kesehatan seperti kemasyarakata</w:t>
      </w:r>
      <w:r>
        <w:t>n yang menyebabkan berkumpulnya tertuang Pasal 93 UU Nomor 6 Tahun 2018 tentang massa dalam jumlah banyak, baik di tempat umum Kekarantinaan Kesehatan.</w:t>
      </w:r>
      <w:r>
        <w:rPr>
          <w:vertAlign w:val="superscript"/>
        </w:rPr>
        <w:t>65</w:t>
      </w:r>
      <w:r>
        <w:rPr>
          <w:vertAlign w:val="subscript"/>
        </w:rPr>
        <w:t xml:space="preserve"> </w:t>
      </w:r>
      <w:r>
        <w:t>maupun di lingkungan sendiri.</w:t>
      </w:r>
      <w:r>
        <w:rPr>
          <w:vertAlign w:val="superscript"/>
        </w:rPr>
        <w:footnoteReference w:id="43"/>
      </w:r>
      <w:r>
        <w:rPr>
          <w:vertAlign w:val="superscript"/>
        </w:rPr>
        <w:t xml:space="preserve"> </w:t>
      </w:r>
      <w:r>
        <w:t xml:space="preserve">Kapolri juga Hukuman pidana bagi masyarakat maupun meminta masyarakat </w:t>
      </w:r>
      <w:r>
        <w:t>tak menimbun bahan pokok korporasi yang dengan sengaja menimbun bahan serta tidak menyebarkan berita bohong atau hoaks. kebutuhan  pokok  masyarakat  selama  pandemi Polisi diminta menindak dengan tegas yang Covid-19, sesuai dengan telegram nomor melanggar</w:t>
      </w:r>
      <w:r>
        <w:t xml:space="preserve"> maklumat tersebut, yang akan dijerat ST/1099/IV/HUK.7.1./2020 yang ditandatangani </w:t>
      </w:r>
    </w:p>
    <w:p w14:paraId="3192F90A" w14:textId="77777777" w:rsidR="009C0AE2" w:rsidRDefault="00BC3427">
      <w:pPr>
        <w:tabs>
          <w:tab w:val="center" w:pos="5840"/>
          <w:tab w:val="center" w:pos="6983"/>
          <w:tab w:val="center" w:pos="7843"/>
          <w:tab w:val="center" w:pos="8553"/>
          <w:tab w:val="right" w:pos="9761"/>
        </w:tabs>
        <w:ind w:left="-13" w:firstLine="0"/>
        <w:jc w:val="left"/>
      </w:pPr>
      <w:r>
        <w:t xml:space="preserve">Pasal 212, 216 KUHP, dan Pasal 218 KUHP. </w:t>
      </w:r>
      <w:r>
        <w:rPr>
          <w:vertAlign w:val="superscript"/>
        </w:rPr>
        <w:t>64</w:t>
      </w:r>
      <w:r>
        <w:rPr>
          <w:vertAlign w:val="subscript"/>
        </w:rPr>
        <w:t xml:space="preserve"> </w:t>
      </w:r>
      <w:r>
        <w:rPr>
          <w:vertAlign w:val="subscript"/>
        </w:rPr>
        <w:tab/>
      </w:r>
      <w:r>
        <w:t xml:space="preserve">Kabareskrim </w:t>
      </w:r>
      <w:r>
        <w:tab/>
        <w:t xml:space="preserve">Komjen </w:t>
      </w:r>
      <w:r>
        <w:tab/>
        <w:t xml:space="preserve">Listyo </w:t>
      </w:r>
      <w:r>
        <w:tab/>
        <w:t xml:space="preserve">Sigit </w:t>
      </w:r>
      <w:r>
        <w:tab/>
        <w:t xml:space="preserve">Prabowo </w:t>
      </w:r>
    </w:p>
    <w:p w14:paraId="6E68CC26" w14:textId="77777777" w:rsidR="009C0AE2" w:rsidRDefault="00BC3427">
      <w:pPr>
        <w:ind w:left="-13" w:firstLine="567"/>
      </w:pPr>
      <w:r>
        <w:t>Baru-baru ini juga pemerintah memutuskan tertanggal 4 April 2020. Mereka yang mema</w:t>
      </w:r>
      <w:r>
        <w:t>inkan untuk menerapkan pembatasan sosial berskala harga atau menimbun bahan pokok disangkakan besar (PSBB/PPKM) dalam rangka penyebaran Pasal 29 dan Pasal 107 UU Nomor 7 Tahun 2014 virus corona. Untuk itu, Kapolri mengeluarkan tentang Perdagangan, Pasal 62</w:t>
      </w:r>
      <w:r>
        <w:t xml:space="preserve"> UU Nomor 8 Tahun telegram bagi jajarannya, yang menyatakan: 1999 tentang Perlindungan Konsumen, serta UU menolak atau melawan petugas yang berwenang lain yang terkait. Sementara, oknum yang sebagaimana Pasal 212 sampai dengan Pasal 218 menghambat  jalur  </w:t>
      </w:r>
      <w:r>
        <w:t xml:space="preserve">distribusi  pangan  dikenakan </w:t>
      </w:r>
    </w:p>
    <w:p w14:paraId="456CC4A4" w14:textId="77777777" w:rsidR="009C0AE2" w:rsidRDefault="00BC3427">
      <w:pPr>
        <w:spacing w:after="0" w:line="259" w:lineRule="auto"/>
        <w:ind w:left="43" w:firstLine="0"/>
        <w:jc w:val="left"/>
      </w:pPr>
      <w:r>
        <w:rPr>
          <w:sz w:val="17"/>
        </w:rPr>
        <w:t xml:space="preserve"> </w:t>
      </w:r>
      <w:r>
        <w:rPr>
          <w:sz w:val="17"/>
        </w:rPr>
        <w:tab/>
        <w:t xml:space="preserve"> </w:t>
      </w:r>
    </w:p>
    <w:p w14:paraId="78C0A4B6" w14:textId="77777777" w:rsidR="009C0AE2" w:rsidRDefault="00BC3427">
      <w:pPr>
        <w:spacing w:after="0" w:line="259" w:lineRule="auto"/>
        <w:ind w:left="2" w:firstLine="0"/>
        <w:jc w:val="left"/>
      </w:pPr>
      <w:r>
        <w:rPr>
          <w:rFonts w:ascii="Calibri" w:eastAsia="Calibri" w:hAnsi="Calibri" w:cs="Calibri"/>
          <w:noProof/>
        </w:rPr>
        <mc:AlternateContent>
          <mc:Choice Requires="wpg">
            <w:drawing>
              <wp:inline distT="0" distB="0" distL="0" distR="0" wp14:anchorId="0A75A959" wp14:editId="5EEE84E9">
                <wp:extent cx="1829435" cy="10414"/>
                <wp:effectExtent l="0" t="0" r="0" b="0"/>
                <wp:docPr id="134096" name="Group 134096"/>
                <wp:cNvGraphicFramePr/>
                <a:graphic xmlns:a="http://schemas.openxmlformats.org/drawingml/2006/main">
                  <a:graphicData uri="http://schemas.microsoft.com/office/word/2010/wordprocessingGroup">
                    <wpg:wgp>
                      <wpg:cNvGrpSpPr/>
                      <wpg:grpSpPr>
                        <a:xfrm>
                          <a:off x="0" y="0"/>
                          <a:ext cx="1829435" cy="10414"/>
                          <a:chOff x="0" y="0"/>
                          <a:chExt cx="1829435" cy="10414"/>
                        </a:xfrm>
                      </wpg:grpSpPr>
                      <wps:wsp>
                        <wps:cNvPr id="20170" name="Shape 20170"/>
                        <wps:cNvSpPr/>
                        <wps:spPr>
                          <a:xfrm>
                            <a:off x="0" y="0"/>
                            <a:ext cx="1829435" cy="0"/>
                          </a:xfrm>
                          <a:custGeom>
                            <a:avLst/>
                            <a:gdLst/>
                            <a:ahLst/>
                            <a:cxnLst/>
                            <a:rect l="0" t="0" r="0" b="0"/>
                            <a:pathLst>
                              <a:path w="1829435">
                                <a:moveTo>
                                  <a:pt x="0" y="0"/>
                                </a:moveTo>
                                <a:lnTo>
                                  <a:pt x="1829435" y="0"/>
                                </a:lnTo>
                              </a:path>
                            </a:pathLst>
                          </a:custGeom>
                          <a:ln w="1041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4096" style="width:144.05pt;height:0.82pt;mso-position-horizontal-relative:char;mso-position-vertical-relative:line" coordsize="18294,104">
                <v:shape id="Shape 20170" style="position:absolute;width:18294;height:0;left:0;top:0;" coordsize="1829435,0" path="m0,0l1829435,0">
                  <v:stroke weight="0.82pt" endcap="flat" joinstyle="round" on="true" color="#000000"/>
                  <v:fill on="false" color="#000000" opacity="0"/>
                </v:shape>
              </v:group>
            </w:pict>
          </mc:Fallback>
        </mc:AlternateContent>
      </w:r>
    </w:p>
    <w:p w14:paraId="117BD1DB" w14:textId="77777777" w:rsidR="009C0AE2" w:rsidRDefault="009C0AE2">
      <w:pPr>
        <w:sectPr w:rsidR="009C0AE2">
          <w:type w:val="continuous"/>
          <w:pgSz w:w="11911" w:h="16841"/>
          <w:pgMar w:top="1440" w:right="1187" w:bottom="1447" w:left="962" w:header="720" w:footer="720" w:gutter="0"/>
          <w:cols w:space="720"/>
        </w:sectPr>
      </w:pPr>
    </w:p>
    <w:p w14:paraId="562E7C39" w14:textId="77777777" w:rsidR="009C0AE2" w:rsidRDefault="00BC3427">
      <w:pPr>
        <w:spacing w:line="248" w:lineRule="auto"/>
        <w:ind w:left="-5"/>
      </w:pPr>
      <w:r>
        <w:rPr>
          <w:sz w:val="20"/>
        </w:rPr>
        <w:t xml:space="preserve">upacara pembukaan pendidikan Setukpa Polri angkatan ke-49 di Sukabumi, Jawa Barat,” Kapolri Jenderal  (Pol)   Idham   Azis,   Selasa   (3/3/2020). </w:t>
      </w:r>
    </w:p>
    <w:p w14:paraId="5060835A" w14:textId="77777777" w:rsidR="009C0AE2" w:rsidRDefault="009C0AE2">
      <w:pPr>
        <w:sectPr w:rsidR="009C0AE2">
          <w:type w:val="continuous"/>
          <w:pgSz w:w="11911" w:h="16841"/>
          <w:pgMar w:top="1440" w:right="6467" w:bottom="1447" w:left="1246" w:header="720" w:footer="720" w:gutter="0"/>
          <w:cols w:space="720"/>
        </w:sectPr>
      </w:pPr>
    </w:p>
    <w:p w14:paraId="219BFC13" w14:textId="77777777" w:rsidR="009C0AE2" w:rsidRDefault="00BC3427">
      <w:pPr>
        <w:spacing w:line="248" w:lineRule="auto"/>
        <w:ind w:left="-5"/>
      </w:pPr>
      <w:r>
        <w:rPr>
          <w:sz w:val="20"/>
        </w:rPr>
        <w:t xml:space="preserve">Kriminal </w:t>
      </w:r>
      <w:r>
        <w:rPr>
          <w:sz w:val="20"/>
        </w:rPr>
        <w:tab/>
        <w:t xml:space="preserve">(Kabareskrim) </w:t>
      </w:r>
      <w:r>
        <w:rPr>
          <w:sz w:val="20"/>
        </w:rPr>
        <w:tab/>
        <w:t xml:space="preserve">Polri, </w:t>
      </w:r>
      <w:r>
        <w:rPr>
          <w:sz w:val="20"/>
        </w:rPr>
        <w:tab/>
        <w:t>Kompas.com</w:t>
      </w:r>
      <w:r>
        <w:rPr>
          <w:sz w:val="20"/>
        </w:rPr>
        <w:t xml:space="preserve">, Minggu (5/4/2020). </w:t>
      </w:r>
    </w:p>
    <w:p w14:paraId="78221959" w14:textId="77777777" w:rsidR="009C0AE2" w:rsidRDefault="009C0AE2">
      <w:pPr>
        <w:sectPr w:rsidR="009C0AE2">
          <w:type w:val="continuous"/>
          <w:pgSz w:w="11911" w:h="16841"/>
          <w:pgMar w:top="1440" w:right="1206" w:bottom="1447" w:left="6522" w:header="720" w:footer="720" w:gutter="0"/>
          <w:cols w:space="720"/>
        </w:sectPr>
      </w:pPr>
    </w:p>
    <w:p w14:paraId="4F33713A" w14:textId="77777777" w:rsidR="009C0AE2" w:rsidRDefault="00BC3427">
      <w:pPr>
        <w:ind w:left="-3"/>
      </w:pPr>
      <w:r>
        <w:lastRenderedPageBreak/>
        <w:t xml:space="preserve">Pasal 107 huruf f UU Nomor 27 Tahun 1999 tentang Perubahan KUHP yang berkaitan dengan Kejahatan terhadap Keamanan Negara. </w:t>
      </w:r>
    </w:p>
    <w:p w14:paraId="038BAEB1" w14:textId="77777777" w:rsidR="009C0AE2" w:rsidRDefault="00BC3427">
      <w:pPr>
        <w:ind w:left="-13" w:firstLine="566"/>
      </w:pPr>
      <w:r>
        <w:t>Telegram nomor ST/1100/IV/HUK.7.1./ 2020, mengatur soal ancaman pidana bagi masyarakat yang mengh</w:t>
      </w:r>
      <w:r>
        <w:t>ina Presiden Joko Widodo maupun pejabat pemerintah lainnya dalam menangani Covid-19 di media sosial. Bentuk pelanggaran atau kejahatan serta masalah yang mungkin terjadi dalam perkembangan situasi serta berbagai produk peraturan perundang-undangan, untuk m</w:t>
      </w:r>
      <w:r>
        <w:t>encegah, dampak menanggulangi dampak Covid-19.</w:t>
      </w:r>
      <w:r>
        <w:rPr>
          <w:vertAlign w:val="superscript"/>
        </w:rPr>
        <w:t xml:space="preserve">68 </w:t>
      </w:r>
      <w:r>
        <w:t xml:space="preserve">Sejumlah  jenis usaha yang  tidak berkaitan langsung dengan kesehatan, pangan, dan keamanan mengalami penurunan pendapatan. </w:t>
      </w:r>
    </w:p>
    <w:tbl>
      <w:tblPr>
        <w:tblStyle w:val="TableGrid"/>
        <w:tblpPr w:vertAnchor="text" w:horzAnchor="margin" w:tblpY="1258"/>
        <w:tblOverlap w:val="never"/>
        <w:tblW w:w="9804" w:type="dxa"/>
        <w:tblInd w:w="0" w:type="dxa"/>
        <w:tblCellMar>
          <w:top w:w="1" w:type="dxa"/>
          <w:left w:w="0" w:type="dxa"/>
          <w:bottom w:w="0" w:type="dxa"/>
          <w:right w:w="0" w:type="dxa"/>
        </w:tblCellMar>
        <w:tblLook w:val="04A0" w:firstRow="1" w:lastRow="0" w:firstColumn="1" w:lastColumn="0" w:noHBand="0" w:noVBand="1"/>
      </w:tblPr>
      <w:tblGrid>
        <w:gridCol w:w="9804"/>
      </w:tblGrid>
      <w:tr w:rsidR="009C0AE2" w14:paraId="134ABC8E" w14:textId="77777777">
        <w:trPr>
          <w:trHeight w:val="6837"/>
        </w:trPr>
        <w:tc>
          <w:tcPr>
            <w:tcW w:w="9813" w:type="dxa"/>
            <w:tcBorders>
              <w:top w:val="nil"/>
              <w:left w:val="nil"/>
              <w:bottom w:val="nil"/>
              <w:right w:val="nil"/>
            </w:tcBorders>
          </w:tcPr>
          <w:p w14:paraId="20B97001" w14:textId="77777777" w:rsidR="009C0AE2" w:rsidRDefault="00BC3427">
            <w:pPr>
              <w:spacing w:line="242" w:lineRule="auto"/>
              <w:ind w:left="0" w:right="42" w:firstLine="0"/>
            </w:pPr>
            <w:r>
              <w:t>opini di ruang siber: penghinaan kepada operasional. Ujungnya, banyak terjadi peru</w:t>
            </w:r>
            <w:r>
              <w:t xml:space="preserve">sahaan penguasa/Presiden dan pejabat pemerintah dan masyarakat mengalami gagal bayar. Presiden sebagaimana dimaksud Pasal 207 KUHP. Sesuai </w:t>
            </w:r>
            <w:r>
              <w:rPr>
                <w:color w:val="202429"/>
              </w:rPr>
              <w:t>Jokowi,</w:t>
            </w:r>
            <w:r>
              <w:t xml:space="preserve"> </w:t>
            </w:r>
            <w:r>
              <w:rPr>
                <w:color w:val="202429"/>
              </w:rPr>
              <w:t>mengetahuinya oleh karena itu,</w:t>
            </w:r>
            <w:r>
              <w:t xml:space="preserve"> Pasal 207 KUHP, maka penghinaan itu bisa </w:t>
            </w:r>
            <w:r>
              <w:rPr>
                <w:color w:val="202429"/>
              </w:rPr>
              <w:t>pemerintah memberikan bantuan modal k</w:t>
            </w:r>
            <w:r>
              <w:rPr>
                <w:color w:val="202429"/>
              </w:rPr>
              <w:t xml:space="preserve">erja </w:t>
            </w:r>
            <w:r>
              <w:t xml:space="preserve">terancam pidana penjara paling lama 1 tahun 6 </w:t>
            </w:r>
            <w:r>
              <w:rPr>
                <w:color w:val="202429"/>
              </w:rPr>
              <w:t xml:space="preserve">sebesar Rp 2,4 juta bagi pedagang usaha kecil. </w:t>
            </w:r>
            <w:r>
              <w:t xml:space="preserve">bulan. Bentuk pelanggaran lain yang juga diatur di </w:t>
            </w:r>
            <w:r>
              <w:rPr>
                <w:color w:val="202429"/>
              </w:rPr>
              <w:t xml:space="preserve">dipakai untuk tambahan modal usaha, untuk </w:t>
            </w:r>
            <w:r>
              <w:t xml:space="preserve">dalam surat telegram itu yakni  ketahanan akses </w:t>
            </w:r>
            <w:r>
              <w:rPr>
                <w:color w:val="202429"/>
              </w:rPr>
              <w:t>menambah dagangan</w:t>
            </w:r>
            <w:r>
              <w:rPr>
                <w:color w:val="202429"/>
              </w:rPr>
              <w:t xml:space="preserve"> sehingga bisa membesarkan</w:t>
            </w:r>
            <w:r>
              <w:t xml:space="preserve"> data  internet  selama  masa  darurat; penyebaran </w:t>
            </w:r>
            <w:r>
              <w:rPr>
                <w:color w:val="202429"/>
              </w:rPr>
              <w:t>usaha.</w:t>
            </w:r>
            <w:r>
              <w:rPr>
                <w:color w:val="202429"/>
                <w:vertAlign w:val="superscript"/>
              </w:rPr>
              <w:t xml:space="preserve">69 </w:t>
            </w:r>
            <w:r>
              <w:t>Pemerintah juga telah menempuh hoaks terkait Covid-19 dan kebijakan sejumlah kebijakan  untuk  mengurangi  dampak pemerintahan  dalam  mengantisipasi penyebaran ekonomi a</w:t>
            </w:r>
            <w:r>
              <w:t>kibat pandemi Covid-19. Seperti, wabah Covid-19 sebagaimana dimaksud dalam Peraturan Otoritas Jasa Keuangan (POJK) Nomor Pasal 14 atau Pasal 15 UU Nomor 1 Tahun 1946 11/POJK.03/2020 tentang Stimulus Perekonomian tentang Peraturan Hukum Pidana.</w:t>
            </w:r>
            <w:r>
              <w:rPr>
                <w:vertAlign w:val="superscript"/>
              </w:rPr>
              <w:t>66</w:t>
            </w:r>
            <w:r>
              <w:rPr>
                <w:vertAlign w:val="subscript"/>
              </w:rPr>
              <w:t xml:space="preserve"> </w:t>
            </w:r>
            <w:r>
              <w:t>Nasional S</w:t>
            </w:r>
            <w:r>
              <w:t xml:space="preserve">ebagai Kebijakan Countercyclical </w:t>
            </w:r>
          </w:p>
          <w:p w14:paraId="050A9695" w14:textId="77777777" w:rsidR="009C0AE2" w:rsidRDefault="00BC3427">
            <w:pPr>
              <w:spacing w:after="0" w:line="243" w:lineRule="auto"/>
              <w:ind w:left="0" w:right="44" w:firstLine="566"/>
            </w:pPr>
            <w:r>
              <w:t xml:space="preserve">Seiring  dengan  itu,  pemerintah  pun telah Dampak Penyebaran Coronavirus Disease 2019. mengeluarkan berbagai produk hukum guna Kemudian POJK Nomor 14/POJK.05/2020 tentang menekan atau mengatasi penyebaran virus </w:t>
            </w:r>
            <w:r>
              <w:t>Kebijakan Countercyclical Dampak Penyebaran mematikan ini berikut peraturan dampak Coronavirus Disease 2019 bagi Lembaga Jasa ikutannya. Kepala  Pusat  Perencanaan  Hukum Keuangan Nonbank. Selain itu, Peraturan Bank Nasional,  Badan   Pembinaan   Hukum  Na</w:t>
            </w:r>
            <w:r>
              <w:t>sional Indonesia (PBI) Nomor 22/4/PBI/2020 tentang (BPHN) Djoko Pudjirahardjo,</w:t>
            </w:r>
            <w:r>
              <w:rPr>
                <w:vertAlign w:val="superscript"/>
              </w:rPr>
              <w:t>67</w:t>
            </w:r>
            <w:r>
              <w:rPr>
                <w:vertAlign w:val="subscript"/>
              </w:rPr>
              <w:t xml:space="preserve"> </w:t>
            </w:r>
            <w:r>
              <w:t>mengatakan Insentif Bagi Bank yang Memberikan Penyediaan bahwa  sejak  awal,  pemerintah  telah  mengambil Dana untuk Kegiatan Ekonomi Tertentu langkah/upaya hukum dengan mene</w:t>
            </w:r>
            <w:r>
              <w:t xml:space="preserve">rbitkan Mendukung Penanganan  Dampak Perekonomian </w:t>
            </w:r>
          </w:p>
          <w:p w14:paraId="023F78CC" w14:textId="77777777" w:rsidR="009C0AE2" w:rsidRDefault="00BC3427">
            <w:pPr>
              <w:spacing w:after="0" w:line="259" w:lineRule="auto"/>
              <w:ind w:left="41" w:firstLine="0"/>
              <w:jc w:val="left"/>
            </w:pPr>
            <w:r>
              <w:rPr>
                <w:sz w:val="17"/>
              </w:rPr>
              <w:t xml:space="preserve"> </w:t>
            </w:r>
            <w:r>
              <w:rPr>
                <w:sz w:val="17"/>
              </w:rPr>
              <w:tab/>
              <w:t xml:space="preserve"> </w:t>
            </w:r>
          </w:p>
          <w:p w14:paraId="5809D318" w14:textId="77777777" w:rsidR="009C0AE2" w:rsidRDefault="00BC3427">
            <w:pPr>
              <w:spacing w:after="18" w:line="259" w:lineRule="auto"/>
              <w:ind w:left="0" w:firstLine="0"/>
              <w:jc w:val="left"/>
            </w:pPr>
            <w:r>
              <w:rPr>
                <w:rFonts w:ascii="Calibri" w:eastAsia="Calibri" w:hAnsi="Calibri" w:cs="Calibri"/>
                <w:noProof/>
              </w:rPr>
              <mc:AlternateContent>
                <mc:Choice Requires="wpg">
                  <w:drawing>
                    <wp:inline distT="0" distB="0" distL="0" distR="0" wp14:anchorId="7F6DC6B7" wp14:editId="316D6626">
                      <wp:extent cx="1829435" cy="10414"/>
                      <wp:effectExtent l="0" t="0" r="0" b="0"/>
                      <wp:docPr id="146416" name="Group 146416"/>
                      <wp:cNvGraphicFramePr/>
                      <a:graphic xmlns:a="http://schemas.openxmlformats.org/drawingml/2006/main">
                        <a:graphicData uri="http://schemas.microsoft.com/office/word/2010/wordprocessingGroup">
                          <wpg:wgp>
                            <wpg:cNvGrpSpPr/>
                            <wpg:grpSpPr>
                              <a:xfrm>
                                <a:off x="0" y="0"/>
                                <a:ext cx="1829435" cy="10414"/>
                                <a:chOff x="0" y="0"/>
                                <a:chExt cx="1829435" cy="10414"/>
                              </a:xfrm>
                            </wpg:grpSpPr>
                            <wps:wsp>
                              <wps:cNvPr id="21596" name="Shape 21596"/>
                              <wps:cNvSpPr/>
                              <wps:spPr>
                                <a:xfrm>
                                  <a:off x="0" y="0"/>
                                  <a:ext cx="1829435" cy="0"/>
                                </a:xfrm>
                                <a:custGeom>
                                  <a:avLst/>
                                  <a:gdLst/>
                                  <a:ahLst/>
                                  <a:cxnLst/>
                                  <a:rect l="0" t="0" r="0" b="0"/>
                                  <a:pathLst>
                                    <a:path w="1829435">
                                      <a:moveTo>
                                        <a:pt x="0" y="0"/>
                                      </a:moveTo>
                                      <a:lnTo>
                                        <a:pt x="1829435" y="0"/>
                                      </a:lnTo>
                                    </a:path>
                                  </a:pathLst>
                                </a:custGeom>
                                <a:ln w="1041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6416" style="width:144.05pt;height:0.82pt;mso-position-horizontal-relative:char;mso-position-vertical-relative:line" coordsize="18294,104">
                      <v:shape id="Shape 21596" style="position:absolute;width:18294;height:0;left:0;top:0;" coordsize="1829435,0" path="m0,0l1829435,0">
                        <v:stroke weight="0.82pt" endcap="flat" joinstyle="round" on="true" color="#000000"/>
                        <v:fill on="false" color="#000000" opacity="0"/>
                      </v:shape>
                    </v:group>
                  </w:pict>
                </mc:Fallback>
              </mc:AlternateContent>
            </w:r>
          </w:p>
          <w:p w14:paraId="0BF42747" w14:textId="77777777" w:rsidR="009C0AE2" w:rsidRDefault="00BC3427">
            <w:pPr>
              <w:spacing w:after="103" w:line="259" w:lineRule="auto"/>
              <w:ind w:left="5296" w:firstLine="0"/>
              <w:jc w:val="left"/>
            </w:pPr>
            <w:r>
              <w:rPr>
                <w:rFonts w:ascii="Calibri" w:eastAsia="Calibri" w:hAnsi="Calibri" w:cs="Calibri"/>
                <w:noProof/>
              </w:rPr>
              <mc:AlternateContent>
                <mc:Choice Requires="wpg">
                  <w:drawing>
                    <wp:inline distT="0" distB="0" distL="0" distR="0" wp14:anchorId="4CF48975" wp14:editId="5C4A3C8C">
                      <wp:extent cx="1847850" cy="6096"/>
                      <wp:effectExtent l="0" t="0" r="0" b="0"/>
                      <wp:docPr id="146417" name="Group 146417"/>
                      <wp:cNvGraphicFramePr/>
                      <a:graphic xmlns:a="http://schemas.openxmlformats.org/drawingml/2006/main">
                        <a:graphicData uri="http://schemas.microsoft.com/office/word/2010/wordprocessingGroup">
                          <wpg:wgp>
                            <wpg:cNvGrpSpPr/>
                            <wpg:grpSpPr>
                              <a:xfrm>
                                <a:off x="0" y="0"/>
                                <a:ext cx="1847850" cy="6096"/>
                                <a:chOff x="0" y="0"/>
                                <a:chExt cx="1847850" cy="6096"/>
                              </a:xfrm>
                            </wpg:grpSpPr>
                            <wps:wsp>
                              <wps:cNvPr id="21597" name="Shape 21597"/>
                              <wps:cNvSpPr/>
                              <wps:spPr>
                                <a:xfrm>
                                  <a:off x="0" y="0"/>
                                  <a:ext cx="1847850" cy="0"/>
                                </a:xfrm>
                                <a:custGeom>
                                  <a:avLst/>
                                  <a:gdLst/>
                                  <a:ahLst/>
                                  <a:cxnLst/>
                                  <a:rect l="0" t="0" r="0" b="0"/>
                                  <a:pathLst>
                                    <a:path w="1847850">
                                      <a:moveTo>
                                        <a:pt x="0" y="0"/>
                                      </a:moveTo>
                                      <a:lnTo>
                                        <a:pt x="184785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6417" style="width:145.5pt;height:0.48pt;mso-position-horizontal-relative:char;mso-position-vertical-relative:line" coordsize="18478,60">
                      <v:shape id="Shape 21597" style="position:absolute;width:18478;height:0;left:0;top:0;" coordsize="1847850,0" path="m0,0l1847850,0">
                        <v:stroke weight="0.48pt" endcap="flat" joinstyle="round" on="true" color="#000000"/>
                        <v:fill on="false" color="#000000" opacity="0"/>
                      </v:shape>
                    </v:group>
                  </w:pict>
                </mc:Fallback>
              </mc:AlternateContent>
            </w:r>
          </w:p>
          <w:p w14:paraId="309373F5" w14:textId="77777777" w:rsidR="009C0AE2" w:rsidRDefault="00BC3427">
            <w:pPr>
              <w:tabs>
                <w:tab w:val="center" w:pos="6036"/>
                <w:tab w:val="center" w:pos="7220"/>
                <w:tab w:val="center" w:pos="8339"/>
                <w:tab w:val="right" w:pos="9804"/>
              </w:tabs>
              <w:spacing w:after="0" w:line="259" w:lineRule="auto"/>
              <w:ind w:left="0" w:firstLine="0"/>
              <w:jc w:val="left"/>
            </w:pPr>
            <w:r>
              <w:rPr>
                <w:sz w:val="20"/>
                <w:vertAlign w:val="superscript"/>
              </w:rPr>
              <w:t xml:space="preserve">66 </w:t>
            </w:r>
            <w:r>
              <w:rPr>
                <w:sz w:val="20"/>
              </w:rPr>
              <w:t xml:space="preserve">“Langkah Hukum di Tengah Penanganan Wabah </w:t>
            </w:r>
            <w:r>
              <w:rPr>
                <w:sz w:val="20"/>
              </w:rPr>
              <w:tab/>
              <w:t xml:space="preserve">Penanganan </w:t>
            </w:r>
            <w:r>
              <w:rPr>
                <w:sz w:val="20"/>
              </w:rPr>
              <w:tab/>
              <w:t xml:space="preserve">Covid-19; </w:t>
            </w:r>
            <w:r>
              <w:rPr>
                <w:sz w:val="20"/>
              </w:rPr>
              <w:tab/>
              <w:t xml:space="preserve">Keputusan </w:t>
            </w:r>
            <w:r>
              <w:rPr>
                <w:sz w:val="20"/>
              </w:rPr>
              <w:tab/>
              <w:t xml:space="preserve">Presiden </w:t>
            </w:r>
          </w:p>
          <w:p w14:paraId="23D45B71" w14:textId="77777777" w:rsidR="009C0AE2" w:rsidRDefault="00BC3427">
            <w:pPr>
              <w:tabs>
                <w:tab w:val="center" w:pos="2358"/>
                <w:tab w:val="right" w:pos="9804"/>
              </w:tabs>
              <w:spacing w:after="0" w:line="259" w:lineRule="auto"/>
              <w:ind w:left="0" w:firstLine="0"/>
              <w:jc w:val="left"/>
            </w:pPr>
            <w:r>
              <w:rPr>
                <w:rFonts w:ascii="Calibri" w:eastAsia="Calibri" w:hAnsi="Calibri" w:cs="Calibri"/>
              </w:rPr>
              <w:tab/>
            </w:r>
            <w:r>
              <w:rPr>
                <w:sz w:val="20"/>
              </w:rPr>
              <w:t xml:space="preserve">Covid-19,  Ini  Pelanggaran  yang  Dibidik  Polri, </w:t>
            </w:r>
            <w:r>
              <w:rPr>
                <w:sz w:val="20"/>
              </w:rPr>
              <w:tab/>
              <w:t xml:space="preserve">(Keppres)  No.11  Tahun  2020  tentang </w:t>
            </w:r>
            <w:r>
              <w:rPr>
                <w:sz w:val="20"/>
              </w:rPr>
              <w:t xml:space="preserve">Penetapan </w:t>
            </w:r>
          </w:p>
          <w:p w14:paraId="24C4C4EF" w14:textId="77777777" w:rsidR="009C0AE2" w:rsidRDefault="00BC3427">
            <w:pPr>
              <w:tabs>
                <w:tab w:val="center" w:pos="808"/>
                <w:tab w:val="center" w:pos="4082"/>
                <w:tab w:val="center" w:pos="6021"/>
                <w:tab w:val="center" w:pos="7143"/>
                <w:tab w:val="right" w:pos="9804"/>
              </w:tabs>
              <w:spacing w:after="0" w:line="259" w:lineRule="auto"/>
              <w:ind w:left="0" w:firstLine="0"/>
              <w:jc w:val="left"/>
            </w:pPr>
            <w:r>
              <w:rPr>
                <w:rFonts w:ascii="Calibri" w:eastAsia="Calibri" w:hAnsi="Calibri" w:cs="Calibri"/>
              </w:rPr>
              <w:tab/>
            </w:r>
            <w:r>
              <w:rPr>
                <w:sz w:val="20"/>
              </w:rPr>
              <w:t xml:space="preserve">06/04/2020,” </w:t>
            </w:r>
            <w:r>
              <w:rPr>
                <w:sz w:val="20"/>
              </w:rPr>
              <w:tab/>
              <w:t xml:space="preserve">Diamanty </w:t>
            </w:r>
            <w:r>
              <w:rPr>
                <w:sz w:val="20"/>
              </w:rPr>
              <w:tab/>
              <w:t xml:space="preserve">Kedaruratan </w:t>
            </w:r>
            <w:r>
              <w:rPr>
                <w:sz w:val="20"/>
              </w:rPr>
              <w:tab/>
              <w:t xml:space="preserve">Kesehatan </w:t>
            </w:r>
            <w:r>
              <w:rPr>
                <w:sz w:val="20"/>
              </w:rPr>
              <w:tab/>
              <w:t xml:space="preserve">Masyarakat Covid-19; </w:t>
            </w:r>
          </w:p>
          <w:p w14:paraId="2BC3D839" w14:textId="77777777" w:rsidR="009C0AE2" w:rsidRDefault="00BC3427">
            <w:pPr>
              <w:tabs>
                <w:tab w:val="center" w:pos="2076"/>
                <w:tab w:val="right" w:pos="9804"/>
              </w:tabs>
              <w:spacing w:after="0" w:line="259" w:lineRule="auto"/>
              <w:ind w:left="0" w:firstLine="0"/>
              <w:jc w:val="left"/>
            </w:pPr>
            <w:r>
              <w:rPr>
                <w:rFonts w:ascii="Calibri" w:eastAsia="Calibri" w:hAnsi="Calibri" w:cs="Calibri"/>
              </w:rPr>
              <w:tab/>
            </w:r>
            <w:r>
              <w:rPr>
                <w:sz w:val="20"/>
              </w:rPr>
              <w:t>Meiliana,:https://</w:t>
            </w:r>
            <w:hyperlink r:id="rId21">
              <w:r>
                <w:rPr>
                  <w:sz w:val="20"/>
                </w:rPr>
                <w:t>www.msn.com/id</w:t>
              </w:r>
            </w:hyperlink>
            <w:hyperlink r:id="rId22">
              <w:r>
                <w:rPr>
                  <w:sz w:val="20"/>
                </w:rPr>
                <w:t>-</w:t>
              </w:r>
            </w:hyperlink>
            <w:hyperlink r:id="rId23">
              <w:r>
                <w:rPr>
                  <w:sz w:val="20"/>
                </w:rPr>
                <w:t>id/berita/</w:t>
              </w:r>
            </w:hyperlink>
            <w:hyperlink r:id="rId24">
              <w:r>
                <w:rPr>
                  <w:sz w:val="20"/>
                </w:rPr>
                <w:t xml:space="preserve"> </w:t>
              </w:r>
            </w:hyperlink>
            <w:r>
              <w:rPr>
                <w:sz w:val="20"/>
              </w:rPr>
              <w:tab/>
              <w:t xml:space="preserve">Keppres  No.12  Tahun  2020  tentang Penetapan </w:t>
            </w:r>
          </w:p>
        </w:tc>
      </w:tr>
    </w:tbl>
    <w:p w14:paraId="35304FC1" w14:textId="77777777" w:rsidR="009C0AE2" w:rsidRDefault="00BC3427">
      <w:pPr>
        <w:ind w:left="-3"/>
      </w:pPr>
      <w:r>
        <w:t>Seperti usaha pariwisata, perhotelan, tr</w:t>
      </w:r>
      <w:r>
        <w:t xml:space="preserve">ansportasi dan industri. Masalah lain muncul akibat turunnya pendapatan masyarakat, sulitnya pemenuhan kewajiban, seperti utang yang selama ini dijadikan satu dari sekian sumber permodalan dan biaya </w:t>
      </w:r>
    </w:p>
    <w:p w14:paraId="1970737C" w14:textId="77777777" w:rsidR="009C0AE2" w:rsidRDefault="009C0AE2">
      <w:pPr>
        <w:sectPr w:rsidR="009C0AE2">
          <w:type w:val="continuous"/>
          <w:pgSz w:w="11911" w:h="16841"/>
          <w:pgMar w:top="1440" w:right="963" w:bottom="1440" w:left="1188" w:header="720" w:footer="720" w:gutter="0"/>
          <w:cols w:num="2" w:space="733"/>
        </w:sectPr>
      </w:pPr>
    </w:p>
    <w:p w14:paraId="0A0B23C2" w14:textId="77777777" w:rsidR="009C0AE2" w:rsidRDefault="00BC3427">
      <w:pPr>
        <w:spacing w:after="4" w:line="242" w:lineRule="auto"/>
        <w:ind w:left="504"/>
        <w:jc w:val="left"/>
      </w:pPr>
      <w:r>
        <w:rPr>
          <w:sz w:val="20"/>
        </w:rPr>
        <w:t>nasional/langkah-hukum-di-tengah-penanga</w:t>
      </w:r>
      <w:r>
        <w:rPr>
          <w:sz w:val="20"/>
        </w:rPr>
        <w:t xml:space="preserve">nan- wabah-covid-19-ini-pelanggaran-yang-dibidik- polri/ar-BB1 </w:t>
      </w:r>
    </w:p>
    <w:p w14:paraId="6867766E" w14:textId="77777777" w:rsidR="009C0AE2" w:rsidRDefault="00BC3427">
      <w:pPr>
        <w:spacing w:line="248" w:lineRule="auto"/>
        <w:ind w:left="236"/>
      </w:pPr>
      <w:r>
        <w:rPr>
          <w:sz w:val="20"/>
          <w:vertAlign w:val="superscript"/>
        </w:rPr>
        <w:t xml:space="preserve">67 </w:t>
      </w:r>
      <w:r>
        <w:rPr>
          <w:sz w:val="20"/>
        </w:rPr>
        <w:t xml:space="preserve">Djoko Pudjirahardjo, Kepala Pusat Perencanaan </w:t>
      </w:r>
    </w:p>
    <w:p w14:paraId="64375990" w14:textId="77777777" w:rsidR="009C0AE2" w:rsidRDefault="00BC3427">
      <w:pPr>
        <w:spacing w:line="248" w:lineRule="auto"/>
        <w:ind w:left="519"/>
      </w:pPr>
      <w:r>
        <w:rPr>
          <w:sz w:val="20"/>
        </w:rPr>
        <w:t xml:space="preserve">Hukum Nasional, Badan Pembinaan Hukum Nasional (BPHN), Kementerian Hukum dan HAM, dalam Webinar 20 Tahun Hukumonline bertema </w:t>
      </w:r>
    </w:p>
    <w:p w14:paraId="3A73CFF7" w14:textId="77777777" w:rsidR="009C0AE2" w:rsidRDefault="00BC3427">
      <w:pPr>
        <w:tabs>
          <w:tab w:val="center" w:pos="750"/>
          <w:tab w:val="center" w:pos="1926"/>
          <w:tab w:val="center" w:pos="2952"/>
          <w:tab w:val="right" w:pos="4530"/>
        </w:tabs>
        <w:spacing w:line="248" w:lineRule="auto"/>
        <w:ind w:left="0" w:firstLine="0"/>
        <w:jc w:val="left"/>
      </w:pPr>
      <w:r>
        <w:rPr>
          <w:rFonts w:ascii="Calibri" w:eastAsia="Calibri" w:hAnsi="Calibri" w:cs="Calibri"/>
        </w:rPr>
        <w:tab/>
      </w:r>
      <w:r>
        <w:rPr>
          <w:sz w:val="20"/>
        </w:rPr>
        <w:t xml:space="preserve">“Tantangan </w:t>
      </w:r>
      <w:r>
        <w:rPr>
          <w:sz w:val="20"/>
        </w:rPr>
        <w:tab/>
        <w:t xml:space="preserve">Hukum </w:t>
      </w:r>
      <w:r>
        <w:rPr>
          <w:sz w:val="20"/>
        </w:rPr>
        <w:tab/>
        <w:t xml:space="preserve">Sebagai </w:t>
      </w:r>
      <w:r>
        <w:rPr>
          <w:sz w:val="20"/>
        </w:rPr>
        <w:tab/>
        <w:t xml:space="preserve">Instrumen </w:t>
      </w:r>
    </w:p>
    <w:p w14:paraId="07FE0ABB" w14:textId="77777777" w:rsidR="009C0AE2" w:rsidRDefault="00BC3427">
      <w:pPr>
        <w:spacing w:line="248" w:lineRule="auto"/>
        <w:ind w:left="519"/>
      </w:pPr>
      <w:r>
        <w:rPr>
          <w:sz w:val="20"/>
        </w:rPr>
        <w:t>Penyelamatan Indonesia pada Masa Transisi dari Krisis Covid-19</w:t>
      </w:r>
      <w:r>
        <w:rPr>
          <w:i/>
          <w:sz w:val="20"/>
        </w:rPr>
        <w:t>”</w:t>
      </w:r>
      <w:r>
        <w:rPr>
          <w:sz w:val="20"/>
        </w:rPr>
        <w:t xml:space="preserve">, Jumat (17/72020). Pemerintah </w:t>
      </w:r>
      <w:r>
        <w:rPr>
          <w:sz w:val="20"/>
        </w:rPr>
        <w:t xml:space="preserve">telah mengeluarkan kebijakan hukum, antara lain: Peraturan Pemerintah Pengganti Undang-Undang </w:t>
      </w:r>
    </w:p>
    <w:p w14:paraId="37EE4CCD" w14:textId="77777777" w:rsidR="009C0AE2" w:rsidRDefault="00BC3427">
      <w:pPr>
        <w:spacing w:line="248" w:lineRule="auto"/>
        <w:ind w:left="519"/>
      </w:pPr>
      <w:r>
        <w:rPr>
          <w:sz w:val="20"/>
        </w:rPr>
        <w:t>(Perppu) No.1 Tahun 2020  te</w:t>
      </w:r>
      <w:r>
        <w:rPr>
          <w:sz w:val="20"/>
        </w:rPr>
        <w:t xml:space="preserve">ntang Kebijakan </w:t>
      </w:r>
    </w:p>
    <w:p w14:paraId="4C051609" w14:textId="77777777" w:rsidR="009C0AE2" w:rsidRDefault="00BC3427">
      <w:pPr>
        <w:spacing w:line="248" w:lineRule="auto"/>
        <w:ind w:left="519"/>
      </w:pPr>
      <w:r>
        <w:rPr>
          <w:sz w:val="20"/>
        </w:rPr>
        <w:t xml:space="preserve">Keuangan Negara dan Stabilitas Sistem Keuangan Negara untuk Penanganan Pandemi Covid-19 dan/atau dalam Rangka Menghadapi Ancaman yang Membahayakan Perekonomian Nasional dan/atau </w:t>
      </w:r>
    </w:p>
    <w:p w14:paraId="7A2B2EA2" w14:textId="77777777" w:rsidR="009C0AE2" w:rsidRDefault="00BC3427">
      <w:pPr>
        <w:spacing w:line="248" w:lineRule="auto"/>
        <w:ind w:left="519"/>
      </w:pPr>
      <w:r>
        <w:rPr>
          <w:sz w:val="20"/>
        </w:rPr>
        <w:t xml:space="preserve">Stabilitas Sistem Keuangan; Peraturan pemerintah </w:t>
      </w:r>
    </w:p>
    <w:p w14:paraId="65A8F51C" w14:textId="77777777" w:rsidR="009C0AE2" w:rsidRDefault="00BC3427">
      <w:pPr>
        <w:spacing w:line="248" w:lineRule="auto"/>
        <w:ind w:left="519"/>
      </w:pPr>
      <w:r>
        <w:rPr>
          <w:sz w:val="20"/>
        </w:rPr>
        <w:t>(PP) No.21</w:t>
      </w:r>
      <w:r>
        <w:rPr>
          <w:sz w:val="20"/>
        </w:rPr>
        <w:t xml:space="preserve"> Tahun 2020 tentang Pembatasan Sosial </w:t>
      </w:r>
    </w:p>
    <w:p w14:paraId="1DD0218B" w14:textId="77777777" w:rsidR="009C0AE2" w:rsidRDefault="00BC3427">
      <w:pPr>
        <w:spacing w:after="4" w:line="242" w:lineRule="auto"/>
        <w:ind w:left="504"/>
        <w:jc w:val="left"/>
      </w:pPr>
      <w:r>
        <w:rPr>
          <w:sz w:val="20"/>
        </w:rPr>
        <w:lastRenderedPageBreak/>
        <w:t>Berskala Besar (PSBB) dalam Rangka Percepatan Bencana Non Alam Penyebaran Covid 19 Sebagai Bencana Nasional; Keppres No. 7 Tahun 2020 tentang Gugus Tugas Percepatan Penanganan Covid- 19 sebagaimana telah diubah dengan</w:t>
      </w:r>
      <w:r>
        <w:rPr>
          <w:sz w:val="20"/>
        </w:rPr>
        <w:t xml:space="preserve"> Keppres No. 9 </w:t>
      </w:r>
    </w:p>
    <w:p w14:paraId="54A39A53" w14:textId="77777777" w:rsidR="009C0AE2" w:rsidRDefault="00BC3427">
      <w:pPr>
        <w:tabs>
          <w:tab w:val="center" w:pos="539"/>
          <w:tab w:val="center" w:pos="1272"/>
          <w:tab w:val="center" w:pos="2133"/>
          <w:tab w:val="center" w:pos="3077"/>
          <w:tab w:val="right" w:pos="4530"/>
        </w:tabs>
        <w:spacing w:line="248" w:lineRule="auto"/>
        <w:ind w:left="0" w:firstLine="0"/>
        <w:jc w:val="left"/>
      </w:pPr>
      <w:r>
        <w:rPr>
          <w:rFonts w:ascii="Calibri" w:eastAsia="Calibri" w:hAnsi="Calibri" w:cs="Calibri"/>
        </w:rPr>
        <w:tab/>
      </w:r>
      <w:r>
        <w:rPr>
          <w:sz w:val="20"/>
        </w:rPr>
        <w:t xml:space="preserve">Tahun </w:t>
      </w:r>
      <w:r>
        <w:rPr>
          <w:sz w:val="20"/>
        </w:rPr>
        <w:tab/>
        <w:t xml:space="preserve">2020; </w:t>
      </w:r>
      <w:r>
        <w:rPr>
          <w:sz w:val="20"/>
        </w:rPr>
        <w:tab/>
        <w:t xml:space="preserve">Peraturan </w:t>
      </w:r>
      <w:r>
        <w:rPr>
          <w:sz w:val="20"/>
        </w:rPr>
        <w:tab/>
        <w:t xml:space="preserve">Menteri </w:t>
      </w:r>
      <w:r>
        <w:rPr>
          <w:sz w:val="20"/>
        </w:rPr>
        <w:tab/>
        <w:t xml:space="preserve">Kesehatan </w:t>
      </w:r>
    </w:p>
    <w:p w14:paraId="23645146" w14:textId="77777777" w:rsidR="009C0AE2" w:rsidRDefault="00BC3427">
      <w:pPr>
        <w:spacing w:line="248" w:lineRule="auto"/>
        <w:ind w:left="293"/>
      </w:pPr>
      <w:r>
        <w:rPr>
          <w:sz w:val="20"/>
        </w:rPr>
        <w:t xml:space="preserve">(Permenkes) No. 9 Tahun 2020 Tentang Pedoman Pembatasan Sosial Berskala Besar Dalam Rangka </w:t>
      </w:r>
    </w:p>
    <w:p w14:paraId="5A8EAC37" w14:textId="77777777" w:rsidR="009C0AE2" w:rsidRDefault="00BC3427">
      <w:pPr>
        <w:spacing w:line="248" w:lineRule="auto"/>
        <w:ind w:left="293"/>
      </w:pPr>
      <w:r>
        <w:rPr>
          <w:sz w:val="20"/>
        </w:rPr>
        <w:t xml:space="preserve">Percepatan Penanganan Corona Virus Disease 2019. </w:t>
      </w:r>
    </w:p>
    <w:p w14:paraId="2E71A641" w14:textId="77777777" w:rsidR="009C0AE2" w:rsidRDefault="00BC3427">
      <w:pPr>
        <w:numPr>
          <w:ilvl w:val="0"/>
          <w:numId w:val="5"/>
        </w:numPr>
        <w:spacing w:line="248" w:lineRule="auto"/>
        <w:ind w:right="57" w:hanging="283"/>
      </w:pPr>
      <w:r>
        <w:rPr>
          <w:sz w:val="20"/>
        </w:rPr>
        <w:t xml:space="preserve">“Sejumlah </w:t>
      </w:r>
      <w:r>
        <w:rPr>
          <w:sz w:val="20"/>
        </w:rPr>
        <w:tab/>
        <w:t xml:space="preserve">Instrumen </w:t>
      </w:r>
      <w:r>
        <w:rPr>
          <w:sz w:val="20"/>
        </w:rPr>
        <w:tab/>
        <w:t xml:space="preserve">Hukum Atasi Dampak </w:t>
      </w:r>
    </w:p>
    <w:p w14:paraId="5903D125" w14:textId="77777777" w:rsidR="009C0AE2" w:rsidRDefault="00BC3427">
      <w:pPr>
        <w:spacing w:line="248" w:lineRule="auto"/>
        <w:ind w:left="293"/>
      </w:pPr>
      <w:r>
        <w:rPr>
          <w:sz w:val="20"/>
        </w:rPr>
        <w:t xml:space="preserve">Pandemi   </w:t>
      </w:r>
      <w:r>
        <w:rPr>
          <w:sz w:val="20"/>
        </w:rPr>
        <w:t xml:space="preserve"> Covid-19,    Mulai    Perppu,    Perpres, </w:t>
      </w:r>
    </w:p>
    <w:p w14:paraId="027B67DD" w14:textId="77777777" w:rsidR="009C0AE2" w:rsidRDefault="00BC3427">
      <w:pPr>
        <w:spacing w:line="248" w:lineRule="auto"/>
        <w:ind w:left="293"/>
      </w:pPr>
      <w:r>
        <w:rPr>
          <w:sz w:val="20"/>
        </w:rPr>
        <w:t>Permenkes, hingga peraturan Otoritas Jasa Keuangan (OJK) sebagai upaya mengatasi dampak ekonomi. Namun, pemerintah dan DPR dinilai tidak tepat  memetakan  masalah  untuk  menanggulangi pandemi   Covid-19   beriku</w:t>
      </w:r>
      <w:r>
        <w:rPr>
          <w:sz w:val="20"/>
        </w:rPr>
        <w:t xml:space="preserve">t   dampaknya,”   Rofiq Hidayat, ,Berita Satu.com, Jumat, 17 Juli 2020, </w:t>
      </w:r>
    </w:p>
    <w:p w14:paraId="534C4095" w14:textId="77777777" w:rsidR="009C0AE2" w:rsidRDefault="00BC3427">
      <w:pPr>
        <w:numPr>
          <w:ilvl w:val="0"/>
          <w:numId w:val="5"/>
        </w:numPr>
        <w:spacing w:line="248" w:lineRule="auto"/>
        <w:ind w:right="57" w:hanging="283"/>
      </w:pPr>
      <w:r>
        <w:rPr>
          <w:sz w:val="20"/>
        </w:rPr>
        <w:t xml:space="preserve">“Jokowi Ungkap 5,8 Juta Warga Akan Divaksinasi Bulan Ini,” Lenny Tristia Tambun / </w:t>
      </w:r>
      <w:r>
        <w:rPr>
          <w:sz w:val="20"/>
          <w:u w:val="single" w:color="000000"/>
        </w:rPr>
        <w:t xml:space="preserve">YUD, </w:t>
      </w:r>
      <w:r>
        <w:rPr>
          <w:sz w:val="20"/>
        </w:rPr>
        <w:t xml:space="preserve">Jumat, 8 Januari 2021 | 15:47 WIB, Sumber: BeritaSatu.com. </w:t>
      </w:r>
    </w:p>
    <w:tbl>
      <w:tblPr>
        <w:tblStyle w:val="TableGrid"/>
        <w:tblpPr w:vertAnchor="text" w:horzAnchor="margin"/>
        <w:tblOverlap w:val="never"/>
        <w:tblW w:w="9816" w:type="dxa"/>
        <w:tblInd w:w="0" w:type="dxa"/>
        <w:tblCellMar>
          <w:top w:w="0" w:type="dxa"/>
          <w:left w:w="0" w:type="dxa"/>
          <w:bottom w:w="0" w:type="dxa"/>
          <w:right w:w="0" w:type="dxa"/>
        </w:tblCellMar>
        <w:tblLook w:val="04A0" w:firstRow="1" w:lastRow="0" w:firstColumn="1" w:lastColumn="0" w:noHBand="0" w:noVBand="1"/>
      </w:tblPr>
      <w:tblGrid>
        <w:gridCol w:w="5277"/>
        <w:gridCol w:w="4539"/>
      </w:tblGrid>
      <w:tr w:rsidR="009C0AE2" w14:paraId="6A82360B" w14:textId="77777777">
        <w:trPr>
          <w:trHeight w:val="248"/>
        </w:trPr>
        <w:tc>
          <w:tcPr>
            <w:tcW w:w="5277" w:type="dxa"/>
            <w:tcBorders>
              <w:top w:val="nil"/>
              <w:left w:val="nil"/>
              <w:bottom w:val="nil"/>
              <w:right w:val="nil"/>
            </w:tcBorders>
          </w:tcPr>
          <w:p w14:paraId="2F566FEB" w14:textId="77777777" w:rsidR="009C0AE2" w:rsidRDefault="00BC3427">
            <w:pPr>
              <w:spacing w:after="0" w:line="259" w:lineRule="auto"/>
              <w:ind w:left="0" w:firstLine="0"/>
              <w:jc w:val="left"/>
            </w:pPr>
            <w:r>
              <w:t xml:space="preserve">Akibat Wabah Virus Corona. Berbekal </w:t>
            </w:r>
            <w:r>
              <w:t>sejumlah</w:t>
            </w:r>
          </w:p>
        </w:tc>
        <w:tc>
          <w:tcPr>
            <w:tcW w:w="4539" w:type="dxa"/>
            <w:tcBorders>
              <w:top w:val="nil"/>
              <w:left w:val="nil"/>
              <w:bottom w:val="nil"/>
              <w:right w:val="nil"/>
            </w:tcBorders>
          </w:tcPr>
          <w:p w14:paraId="22106869" w14:textId="77777777" w:rsidR="009C0AE2" w:rsidRDefault="00BC3427">
            <w:pPr>
              <w:tabs>
                <w:tab w:val="center" w:pos="1501"/>
                <w:tab w:val="center" w:pos="2780"/>
                <w:tab w:val="right" w:pos="4539"/>
              </w:tabs>
              <w:spacing w:after="0" w:line="259" w:lineRule="auto"/>
              <w:ind w:left="0" w:firstLine="0"/>
              <w:jc w:val="left"/>
            </w:pPr>
            <w:r>
              <w:t xml:space="preserve">tentang </w:t>
            </w:r>
            <w:r>
              <w:tab/>
              <w:t xml:space="preserve">Pembentukan </w:t>
            </w:r>
            <w:r>
              <w:tab/>
              <w:t xml:space="preserve">Peraturan </w:t>
            </w:r>
            <w:r>
              <w:tab/>
              <w:t>Perundang-</w:t>
            </w:r>
          </w:p>
        </w:tc>
      </w:tr>
      <w:tr w:rsidR="009C0AE2" w14:paraId="2CF6F573" w14:textId="77777777">
        <w:trPr>
          <w:trHeight w:val="257"/>
        </w:trPr>
        <w:tc>
          <w:tcPr>
            <w:tcW w:w="5277" w:type="dxa"/>
            <w:tcBorders>
              <w:top w:val="nil"/>
              <w:left w:val="nil"/>
              <w:bottom w:val="nil"/>
              <w:right w:val="nil"/>
            </w:tcBorders>
          </w:tcPr>
          <w:p w14:paraId="20604327" w14:textId="77777777" w:rsidR="009C0AE2" w:rsidRDefault="00BC3427">
            <w:pPr>
              <w:tabs>
                <w:tab w:val="center" w:pos="1488"/>
                <w:tab w:val="center" w:pos="2238"/>
                <w:tab w:val="center" w:pos="3056"/>
                <w:tab w:val="center" w:pos="4104"/>
              </w:tabs>
              <w:spacing w:after="0" w:line="259" w:lineRule="auto"/>
              <w:ind w:left="0" w:firstLine="0"/>
              <w:jc w:val="left"/>
            </w:pPr>
            <w:r>
              <w:t xml:space="preserve">instrumen </w:t>
            </w:r>
            <w:r>
              <w:tab/>
              <w:t xml:space="preserve">hukum </w:t>
            </w:r>
            <w:r>
              <w:tab/>
              <w:t xml:space="preserve">itu, </w:t>
            </w:r>
            <w:r>
              <w:tab/>
              <w:t xml:space="preserve">idealnya </w:t>
            </w:r>
            <w:r>
              <w:tab/>
              <w:t>lembaga</w:t>
            </w:r>
          </w:p>
        </w:tc>
        <w:tc>
          <w:tcPr>
            <w:tcW w:w="4539" w:type="dxa"/>
            <w:tcBorders>
              <w:top w:val="nil"/>
              <w:left w:val="nil"/>
              <w:bottom w:val="nil"/>
              <w:right w:val="nil"/>
            </w:tcBorders>
          </w:tcPr>
          <w:p w14:paraId="27FCEC03" w14:textId="77777777" w:rsidR="009C0AE2" w:rsidRDefault="00BC3427">
            <w:pPr>
              <w:spacing w:after="0" w:line="259" w:lineRule="auto"/>
              <w:ind w:left="0" w:firstLine="0"/>
            </w:pPr>
            <w:r>
              <w:t>Undangan, pemerintah dapat mengajukan RUU</w:t>
            </w:r>
          </w:p>
        </w:tc>
      </w:tr>
      <w:tr w:rsidR="009C0AE2" w14:paraId="11C71F55" w14:textId="77777777">
        <w:trPr>
          <w:trHeight w:val="5062"/>
        </w:trPr>
        <w:tc>
          <w:tcPr>
            <w:tcW w:w="5277" w:type="dxa"/>
            <w:tcBorders>
              <w:top w:val="nil"/>
              <w:left w:val="nil"/>
              <w:bottom w:val="nil"/>
              <w:right w:val="nil"/>
            </w:tcBorders>
          </w:tcPr>
          <w:p w14:paraId="193305C3" w14:textId="77777777" w:rsidR="009C0AE2" w:rsidRDefault="00BC3427">
            <w:pPr>
              <w:spacing w:after="17" w:line="237" w:lineRule="auto"/>
              <w:ind w:left="0" w:right="792" w:firstLine="0"/>
            </w:pPr>
            <w:r>
              <w:t xml:space="preserve">pembiayaan ataupun perbankan perlu mengedepankan penyelesaian secara musyawarah, khususnya pada debitur yang </w:t>
            </w:r>
            <w:r>
              <w:t xml:space="preserve">terdampak yang tak mampu membayar utangnya. Pandemi Covid-19 melalui kebijakan antara lain restrukturisasi utang atau penjadwalan utang </w:t>
            </w:r>
            <w:r>
              <w:rPr>
                <w:i/>
              </w:rPr>
              <w:t>(resceduling).</w:t>
            </w:r>
            <w:r>
              <w:t xml:space="preserve">Di sisi lain, situasi pandemi serta terbitnya sejumlah peraturan </w:t>
            </w:r>
            <w:r>
              <w:lastRenderedPageBreak/>
              <w:t xml:space="preserve">dianggap sebagai penyebab </w:t>
            </w:r>
            <w:r>
              <w:rPr>
                <w:i/>
              </w:rPr>
              <w:t xml:space="preserve">force </w:t>
            </w:r>
            <w:r>
              <w:rPr>
                <w:i/>
              </w:rPr>
              <w:t xml:space="preserve">majeure </w:t>
            </w:r>
            <w:r>
              <w:t>dalam kontrak pada umumnya.</w:t>
            </w:r>
            <w:r>
              <w:rPr>
                <w:vertAlign w:val="superscript"/>
              </w:rPr>
              <w:footnoteReference w:id="44"/>
            </w:r>
            <w:r>
              <w:rPr>
                <w:vertAlign w:val="subscript"/>
              </w:rPr>
              <w:t xml:space="preserve"> </w:t>
            </w:r>
          </w:p>
          <w:p w14:paraId="5570BA2B" w14:textId="77777777" w:rsidR="009C0AE2" w:rsidRDefault="00BC3427">
            <w:pPr>
              <w:spacing w:after="0" w:line="259" w:lineRule="auto"/>
              <w:ind w:left="567" w:firstLine="0"/>
              <w:jc w:val="left"/>
            </w:pPr>
            <w:r>
              <w:rPr>
                <w:color w:val="202429"/>
              </w:rPr>
              <w:t>M</w:t>
            </w:r>
            <w:r>
              <w:t xml:space="preserve">enurut pendapat Dosen Hukum Tata </w:t>
            </w:r>
          </w:p>
          <w:p w14:paraId="60A2E387" w14:textId="77777777" w:rsidR="009C0AE2" w:rsidRDefault="00BC3427">
            <w:pPr>
              <w:spacing w:after="0" w:line="259" w:lineRule="auto"/>
              <w:ind w:left="0" w:right="229" w:firstLine="0"/>
              <w:jc w:val="left"/>
            </w:pPr>
            <w:r>
              <w:t>Negara Fakultas Hukum Universitas Gajah Mada, Yogyakarta, Zainal Arifin Mochtar, pemetaan masalah di awal pandemi Covid-19 menjadi penting. Pemerintah dan DPR dinilai tidak tepat mem</w:t>
            </w:r>
            <w:r>
              <w:t xml:space="preserve">etakan </w:t>
            </w:r>
            <w:r>
              <w:tab/>
              <w:t xml:space="preserve">masalah </w:t>
            </w:r>
            <w:r>
              <w:tab/>
              <w:t xml:space="preserve">untuk </w:t>
            </w:r>
            <w:r>
              <w:tab/>
              <w:t xml:space="preserve">menanggulangi pandemi Covid-19 berikut dampaknya. Tapi, malah memilih mengundang </w:t>
            </w:r>
            <w:r>
              <w:rPr>
                <w:i/>
              </w:rPr>
              <w:t xml:space="preserve">influencer </w:t>
            </w:r>
            <w:r>
              <w:t xml:space="preserve">agar sektor pariwisata bergeliat. Sementara pandemi Covid-19 sudah  memakan  banyak  korban.  Dengan  situasi darurat </w:t>
            </w:r>
            <w:r>
              <w:tab/>
              <w:t xml:space="preserve">ini, </w:t>
            </w:r>
            <w:r>
              <w:tab/>
              <w:t xml:space="preserve">presiden </w:t>
            </w:r>
            <w:r>
              <w:tab/>
              <w:t>semes</w:t>
            </w:r>
            <w:r>
              <w:t xml:space="preserve">tinya </w:t>
            </w:r>
            <w:r>
              <w:tab/>
              <w:t xml:space="preserve">memiliki </w:t>
            </w:r>
          </w:p>
        </w:tc>
        <w:tc>
          <w:tcPr>
            <w:tcW w:w="4539" w:type="dxa"/>
            <w:tcBorders>
              <w:top w:val="nil"/>
              <w:left w:val="nil"/>
              <w:bottom w:val="nil"/>
              <w:right w:val="nil"/>
            </w:tcBorders>
          </w:tcPr>
          <w:p w14:paraId="63FF9F10" w14:textId="77777777" w:rsidR="009C0AE2" w:rsidRDefault="00BC3427">
            <w:pPr>
              <w:spacing w:after="22" w:line="236" w:lineRule="auto"/>
              <w:ind w:left="0" w:right="58" w:firstLine="0"/>
            </w:pPr>
            <w:r>
              <w:lastRenderedPageBreak/>
              <w:t>apapun di luar Prolegnas sepanjang memenuhi kondisi dan syaratnya, salah satunya situasi kedaruratan. Logika Pasal 23 ayat (2) UU 12/2011 dulu digunakan merevisi UU KPK, tetapi justru alasan kondisi darurat itu tidak digunakan menanggulang</w:t>
            </w:r>
            <w:r>
              <w:t>i  pandemic ini.</w:t>
            </w:r>
            <w:r>
              <w:rPr>
                <w:vertAlign w:val="superscript"/>
              </w:rPr>
              <w:footnoteReference w:id="45"/>
            </w:r>
            <w:r>
              <w:rPr>
                <w:vertAlign w:val="subscript"/>
              </w:rPr>
              <w:t xml:space="preserve"> </w:t>
            </w:r>
          </w:p>
          <w:p w14:paraId="60860DAA" w14:textId="77777777" w:rsidR="009C0AE2" w:rsidRDefault="00BC3427">
            <w:pPr>
              <w:spacing w:after="0" w:line="259" w:lineRule="auto"/>
              <w:ind w:left="0" w:right="53" w:firstLine="566"/>
            </w:pPr>
            <w:r>
              <w:t>Ditinjau dari sudut pandang hukum dalam penanggulangan serangan pandemic Covid-19 ini, peraturan perundangan yang dikeluarkan oleh setiap pemerintah sangat tergantung dari sudut pandang mereka dalam menilai pandemi Covid-19. Keputusan u</w:t>
            </w:r>
            <w:r>
              <w:t xml:space="preserve">ntuk menyatakan keadaan darurat, melakukan </w:t>
            </w:r>
            <w:r>
              <w:rPr>
                <w:i/>
              </w:rPr>
              <w:t xml:space="preserve">lockdown </w:t>
            </w:r>
            <w:r>
              <w:t xml:space="preserve">seluruh negara atau wilayah, melakukan kebijakan </w:t>
            </w:r>
            <w:r>
              <w:rPr>
                <w:i/>
              </w:rPr>
              <w:t>herd immunity</w:t>
            </w:r>
            <w:r>
              <w:t>, melakukan pembatasan wilayah, melakukan pembatasan sosial skala besar, atau kebijakan apapun namanya, mencerminkan cara pandang dan kesiapan</w:t>
            </w:r>
            <w:r>
              <w:t xml:space="preserve"> dari suatu negara dalam menghadapi pandemi ini. Setiap kebijakan yang dipilih itu pasti ada dampak negatifnya. Sejumlah politisi tingkat dunia diduga </w:t>
            </w:r>
          </w:p>
        </w:tc>
      </w:tr>
      <w:tr w:rsidR="009C0AE2" w14:paraId="6A9978DB" w14:textId="77777777">
        <w:trPr>
          <w:trHeight w:val="506"/>
        </w:trPr>
        <w:tc>
          <w:tcPr>
            <w:tcW w:w="5277" w:type="dxa"/>
            <w:tcBorders>
              <w:top w:val="nil"/>
              <w:left w:val="nil"/>
              <w:bottom w:val="nil"/>
              <w:right w:val="nil"/>
            </w:tcBorders>
          </w:tcPr>
          <w:p w14:paraId="1F09BAED" w14:textId="77777777" w:rsidR="009C0AE2" w:rsidRDefault="00BC3427">
            <w:pPr>
              <w:spacing w:after="0" w:line="259" w:lineRule="auto"/>
              <w:ind w:left="0" w:right="182" w:firstLine="0"/>
              <w:jc w:val="left"/>
            </w:pPr>
            <w:r>
              <w:t xml:space="preserve">kewenangan yang “membengkak”, dapat membuat banyak </w:t>
            </w:r>
            <w:r>
              <w:tab/>
              <w:t xml:space="preserve">terobosan </w:t>
            </w:r>
            <w:r>
              <w:tab/>
              <w:t xml:space="preserve">di </w:t>
            </w:r>
            <w:r>
              <w:tab/>
              <w:t xml:space="preserve">luar </w:t>
            </w:r>
            <w:r>
              <w:tab/>
              <w:t xml:space="preserve">sistem </w:t>
            </w:r>
            <w:r>
              <w:tab/>
              <w:t xml:space="preserve">biasanya </w:t>
            </w:r>
          </w:p>
        </w:tc>
        <w:tc>
          <w:tcPr>
            <w:tcW w:w="4539" w:type="dxa"/>
            <w:tcBorders>
              <w:top w:val="nil"/>
              <w:left w:val="nil"/>
              <w:bottom w:val="nil"/>
              <w:right w:val="nil"/>
            </w:tcBorders>
          </w:tcPr>
          <w:p w14:paraId="5354CEAB" w14:textId="77777777" w:rsidR="009C0AE2" w:rsidRDefault="00BC3427">
            <w:pPr>
              <w:tabs>
                <w:tab w:val="center" w:pos="2035"/>
                <w:tab w:val="center" w:pos="3193"/>
                <w:tab w:val="right" w:pos="4539"/>
              </w:tabs>
              <w:spacing w:after="0" w:line="259" w:lineRule="auto"/>
              <w:ind w:left="0" w:firstLine="0"/>
              <w:jc w:val="left"/>
            </w:pPr>
            <w:r>
              <w:t xml:space="preserve">memanfaatkan </w:t>
            </w:r>
            <w:r>
              <w:tab/>
              <w:t xml:space="preserve">pandemi </w:t>
            </w:r>
            <w:r>
              <w:tab/>
              <w:t xml:space="preserve">Covid-19 </w:t>
            </w:r>
            <w:r>
              <w:tab/>
              <w:t xml:space="preserve">untuk </w:t>
            </w:r>
          </w:p>
          <w:p w14:paraId="77895547" w14:textId="77777777" w:rsidR="009C0AE2" w:rsidRDefault="00BC3427">
            <w:pPr>
              <w:spacing w:after="0" w:line="259" w:lineRule="auto"/>
              <w:ind w:left="0" w:firstLine="0"/>
            </w:pPr>
            <w:r>
              <w:t xml:space="preserve">kepentingan  politik  mereka,  sehingga  kebijakan </w:t>
            </w:r>
          </w:p>
        </w:tc>
      </w:tr>
      <w:tr w:rsidR="009C0AE2" w14:paraId="4510824F" w14:textId="77777777">
        <w:trPr>
          <w:trHeight w:val="762"/>
        </w:trPr>
        <w:tc>
          <w:tcPr>
            <w:tcW w:w="5277" w:type="dxa"/>
            <w:tcBorders>
              <w:top w:val="nil"/>
              <w:left w:val="nil"/>
              <w:bottom w:val="nil"/>
              <w:right w:val="nil"/>
            </w:tcBorders>
          </w:tcPr>
          <w:p w14:paraId="1CBE5156" w14:textId="77777777" w:rsidR="009C0AE2" w:rsidRDefault="00BC3427">
            <w:pPr>
              <w:spacing w:after="0" w:line="259" w:lineRule="auto"/>
              <w:ind w:left="0" w:right="793" w:firstLine="0"/>
            </w:pPr>
            <w:r>
              <w:t xml:space="preserve">diterapkan. Semestinya menerbitkan Perppu penanganan Covid secara menyeluruh termasuk pembatasan hak   asasi.   DPR   pun   semestinya </w:t>
            </w:r>
          </w:p>
        </w:tc>
        <w:tc>
          <w:tcPr>
            <w:tcW w:w="4539" w:type="dxa"/>
            <w:tcBorders>
              <w:top w:val="nil"/>
              <w:left w:val="nil"/>
              <w:bottom w:val="nil"/>
              <w:right w:val="nil"/>
            </w:tcBorders>
          </w:tcPr>
          <w:p w14:paraId="4C4319AC" w14:textId="77777777" w:rsidR="009C0AE2" w:rsidRDefault="00BC3427">
            <w:pPr>
              <w:spacing w:after="0" w:line="236" w:lineRule="auto"/>
              <w:ind w:left="0" w:firstLine="0"/>
            </w:pPr>
            <w:r>
              <w:t xml:space="preserve">yang diambilpun </w:t>
            </w:r>
            <w:r>
              <w:t xml:space="preserve">menunjukkan ketidak- berpihakannya kepada kepentingan terbaik </w:t>
            </w:r>
          </w:p>
          <w:p w14:paraId="453CB5A0" w14:textId="77777777" w:rsidR="009C0AE2" w:rsidRDefault="00BC3427">
            <w:pPr>
              <w:spacing w:after="0" w:line="259" w:lineRule="auto"/>
              <w:ind w:left="0" w:firstLine="0"/>
            </w:pPr>
            <w:r>
              <w:t>rakyatnya.</w:t>
            </w:r>
            <w:r>
              <w:rPr>
                <w:vertAlign w:val="superscript"/>
              </w:rPr>
              <w:footnoteReference w:id="46"/>
            </w:r>
            <w:r>
              <w:rPr>
                <w:vertAlign w:val="superscript"/>
              </w:rPr>
              <w:t xml:space="preserve">   </w:t>
            </w:r>
            <w:r>
              <w:t xml:space="preserve">Kehati-hatian  pemerintah  Indonesia </w:t>
            </w:r>
          </w:p>
        </w:tc>
      </w:tr>
      <w:tr w:rsidR="009C0AE2" w14:paraId="4A3C19EF" w14:textId="77777777">
        <w:trPr>
          <w:trHeight w:val="251"/>
        </w:trPr>
        <w:tc>
          <w:tcPr>
            <w:tcW w:w="5277" w:type="dxa"/>
            <w:tcBorders>
              <w:top w:val="nil"/>
              <w:left w:val="nil"/>
              <w:bottom w:val="nil"/>
              <w:right w:val="nil"/>
            </w:tcBorders>
          </w:tcPr>
          <w:p w14:paraId="2563D99B" w14:textId="77777777" w:rsidR="009C0AE2" w:rsidRDefault="00BC3427">
            <w:pPr>
              <w:spacing w:after="0" w:line="259" w:lineRule="auto"/>
              <w:ind w:left="0" w:firstLine="0"/>
              <w:jc w:val="left"/>
            </w:pPr>
            <w:r>
              <w:t xml:space="preserve">bergerak cepat membuat UU terkait penanganan </w:t>
            </w:r>
          </w:p>
        </w:tc>
        <w:tc>
          <w:tcPr>
            <w:tcW w:w="4539" w:type="dxa"/>
            <w:tcBorders>
              <w:top w:val="nil"/>
              <w:left w:val="nil"/>
              <w:bottom w:val="nil"/>
              <w:right w:val="nil"/>
            </w:tcBorders>
          </w:tcPr>
          <w:p w14:paraId="029FDF09" w14:textId="77777777" w:rsidR="009C0AE2" w:rsidRDefault="00BC3427">
            <w:pPr>
              <w:spacing w:after="0" w:line="259" w:lineRule="auto"/>
              <w:ind w:left="0" w:firstLine="0"/>
            </w:pPr>
            <w:r>
              <w:t xml:space="preserve">dengan  menerapkan  aturan  PSBB  diperkirakan </w:t>
            </w:r>
          </w:p>
        </w:tc>
      </w:tr>
      <w:tr w:rsidR="009C0AE2" w14:paraId="5030865A" w14:textId="77777777">
        <w:trPr>
          <w:trHeight w:val="1187"/>
        </w:trPr>
        <w:tc>
          <w:tcPr>
            <w:tcW w:w="5277" w:type="dxa"/>
            <w:tcBorders>
              <w:top w:val="nil"/>
              <w:left w:val="nil"/>
              <w:bottom w:val="nil"/>
              <w:right w:val="nil"/>
            </w:tcBorders>
          </w:tcPr>
          <w:p w14:paraId="7EBBD278" w14:textId="77777777" w:rsidR="009C0AE2" w:rsidRDefault="00BC3427">
            <w:pPr>
              <w:spacing w:after="0" w:line="259" w:lineRule="auto"/>
              <w:ind w:left="0" w:right="793" w:firstLine="0"/>
            </w:pPr>
            <w:r>
              <w:t xml:space="preserve">Covid-19 dalam waktu cepat, sehingga </w:t>
            </w:r>
            <w:r>
              <w:t xml:space="preserve">Presiden tak perlu menerbitkan Perppu sepanjang ada kemauan DPR membuat UU dalam waktu cepat. Merujuk Pasal 23 ayat (2) UU No. 12 Tahun 2011 </w:t>
            </w:r>
          </w:p>
        </w:tc>
        <w:tc>
          <w:tcPr>
            <w:tcW w:w="4539" w:type="dxa"/>
            <w:tcBorders>
              <w:top w:val="nil"/>
              <w:left w:val="nil"/>
              <w:bottom w:val="nil"/>
              <w:right w:val="nil"/>
            </w:tcBorders>
          </w:tcPr>
          <w:p w14:paraId="068644FA" w14:textId="77777777" w:rsidR="009C0AE2" w:rsidRDefault="00BC3427">
            <w:pPr>
              <w:tabs>
                <w:tab w:val="center" w:pos="1624"/>
                <w:tab w:val="center" w:pos="3205"/>
                <w:tab w:val="right" w:pos="4539"/>
              </w:tabs>
              <w:spacing w:after="0" w:line="259" w:lineRule="auto"/>
              <w:ind w:left="0" w:firstLine="0"/>
              <w:jc w:val="left"/>
            </w:pPr>
            <w:r>
              <w:t xml:space="preserve">telah </w:t>
            </w:r>
            <w:r>
              <w:tab/>
              <w:t xml:space="preserve">mempertimbangkan </w:t>
            </w:r>
            <w:r>
              <w:tab/>
              <w:t xml:space="preserve">berbagai </w:t>
            </w:r>
            <w:r>
              <w:tab/>
              <w:t xml:space="preserve">factor. </w:t>
            </w:r>
          </w:p>
          <w:p w14:paraId="6810D634" w14:textId="77777777" w:rsidR="009C0AE2" w:rsidRDefault="00BC3427">
            <w:pPr>
              <w:spacing w:after="187" w:line="236" w:lineRule="auto"/>
              <w:ind w:left="0" w:firstLine="0"/>
            </w:pPr>
            <w:r>
              <w:t xml:space="preserve">Ketegasan  petugas  lapangan  harus  ditingkatkan, kalau perlu sanksi </w:t>
            </w:r>
            <w:r>
              <w:t xml:space="preserve">berat. </w:t>
            </w:r>
          </w:p>
          <w:p w14:paraId="68F6693F" w14:textId="77777777" w:rsidR="009C0AE2" w:rsidRDefault="00BC3427">
            <w:pPr>
              <w:spacing w:after="0" w:line="259" w:lineRule="auto"/>
              <w:ind w:left="41" w:firstLine="0"/>
              <w:jc w:val="left"/>
            </w:pPr>
            <w:r>
              <w:rPr>
                <w:sz w:val="17"/>
              </w:rPr>
              <w:t xml:space="preserve"> </w:t>
            </w:r>
          </w:p>
        </w:tc>
      </w:tr>
    </w:tbl>
    <w:p w14:paraId="709F1D2F" w14:textId="77777777" w:rsidR="009C0AE2" w:rsidRDefault="00BC3427">
      <w:pPr>
        <w:spacing w:after="0" w:line="259" w:lineRule="auto"/>
        <w:ind w:left="43" w:firstLine="0"/>
        <w:jc w:val="left"/>
      </w:pPr>
      <w:r>
        <w:rPr>
          <w:sz w:val="17"/>
        </w:rPr>
        <w:t xml:space="preserve"> </w:t>
      </w:r>
    </w:p>
    <w:p w14:paraId="232F82E5" w14:textId="77777777" w:rsidR="009C0AE2" w:rsidRDefault="00BC3427">
      <w:pPr>
        <w:spacing w:after="164" w:line="259" w:lineRule="auto"/>
        <w:ind w:left="-2" w:firstLine="0"/>
        <w:jc w:val="left"/>
      </w:pPr>
      <w:r>
        <w:rPr>
          <w:rFonts w:ascii="Calibri" w:eastAsia="Calibri" w:hAnsi="Calibri" w:cs="Calibri"/>
          <w:noProof/>
        </w:rPr>
        <w:lastRenderedPageBreak/>
        <mc:AlternateContent>
          <mc:Choice Requires="wpg">
            <w:drawing>
              <wp:inline distT="0" distB="0" distL="0" distR="0" wp14:anchorId="2701A80B" wp14:editId="05987807">
                <wp:extent cx="1847850" cy="6096"/>
                <wp:effectExtent l="0" t="0" r="0" b="0"/>
                <wp:docPr id="155386" name="Group 155386"/>
                <wp:cNvGraphicFramePr/>
                <a:graphic xmlns:a="http://schemas.openxmlformats.org/drawingml/2006/main">
                  <a:graphicData uri="http://schemas.microsoft.com/office/word/2010/wordprocessingGroup">
                    <wpg:wgp>
                      <wpg:cNvGrpSpPr/>
                      <wpg:grpSpPr>
                        <a:xfrm>
                          <a:off x="0" y="0"/>
                          <a:ext cx="1847850" cy="6096"/>
                          <a:chOff x="0" y="0"/>
                          <a:chExt cx="1847850" cy="6096"/>
                        </a:xfrm>
                      </wpg:grpSpPr>
                      <wps:wsp>
                        <wps:cNvPr id="23074" name="Shape 23074"/>
                        <wps:cNvSpPr/>
                        <wps:spPr>
                          <a:xfrm>
                            <a:off x="0" y="0"/>
                            <a:ext cx="1847850" cy="0"/>
                          </a:xfrm>
                          <a:custGeom>
                            <a:avLst/>
                            <a:gdLst/>
                            <a:ahLst/>
                            <a:cxnLst/>
                            <a:rect l="0" t="0" r="0" b="0"/>
                            <a:pathLst>
                              <a:path w="1847850">
                                <a:moveTo>
                                  <a:pt x="0" y="0"/>
                                </a:moveTo>
                                <a:lnTo>
                                  <a:pt x="184785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5386" style="width:145.5pt;height:0.48pt;mso-position-horizontal-relative:char;mso-position-vertical-relative:line" coordsize="18478,60">
                <v:shape id="Shape 23074" style="position:absolute;width:18478;height:0;left:0;top:0;" coordsize="1847850,0" path="m0,0l1847850,0">
                  <v:stroke weight="0.48pt" endcap="flat" joinstyle="round" on="true" color="#000000"/>
                  <v:fill on="false" color="#000000" opacity="0"/>
                </v:shape>
              </v:group>
            </w:pict>
          </mc:Fallback>
        </mc:AlternateContent>
      </w:r>
    </w:p>
    <w:p w14:paraId="70BD578A" w14:textId="77777777" w:rsidR="009C0AE2" w:rsidRDefault="00BC3427">
      <w:pPr>
        <w:spacing w:line="248" w:lineRule="auto"/>
        <w:ind w:left="293" w:right="292"/>
      </w:pPr>
      <w:r>
        <w:rPr>
          <w:sz w:val="20"/>
        </w:rPr>
        <w:t xml:space="preserve">Lebih luas lagi, dalam kontrak-kontrak lain antara para pelaku usaha, apakah alasan yang sama bisa digunakan untuk menghindar dari kewajiban kontraktual  mereka.  Hakim  Indonesia,  walaupun lebih  condong  kepada  sistem  hukum  code  </w:t>
      </w:r>
      <w:r>
        <w:rPr>
          <w:sz w:val="20"/>
        </w:rPr>
        <w:t xml:space="preserve">civil, agaknya perlu memperhatikan lebih teliti sebelum memutuskan   apakah   Covid-19   bisa   dijadikan sebagai kondisi </w:t>
      </w:r>
      <w:r>
        <w:rPr>
          <w:i/>
          <w:sz w:val="20"/>
        </w:rPr>
        <w:t xml:space="preserve">force majeure </w:t>
      </w:r>
      <w:r>
        <w:rPr>
          <w:sz w:val="20"/>
        </w:rPr>
        <w:t xml:space="preserve">yang bisa melepaskan seseorang dari kewajiban kontraktualnya.   </w:t>
      </w:r>
    </w:p>
    <w:p w14:paraId="2AD44CDC" w14:textId="77777777" w:rsidR="009C0AE2" w:rsidRDefault="00BC3427">
      <w:pPr>
        <w:ind w:left="274" w:firstLine="566"/>
      </w:pPr>
      <w:r>
        <w:t>Aspek hukum lainnya adalah aturan stimulus dan relaksas</w:t>
      </w:r>
      <w:r>
        <w:t>i yang memang perlu dan harus cepat diterapkan, juga harus diikuti dengan peningkatan pengawasan oleh lembaga pengawas, dan juga penegak hukum, seperti KPK yang punya fungsi- fungsi pencegahan. Demikian juga, kalangan organisasi masyarakat sipil yang selam</w:t>
      </w:r>
      <w:r>
        <w:t>a ini aktif ikut mengawasi kebijakan dan pelaksanaan kegiatan keuangan negara menjadi berkurang efektivitasnya karena aturan PSBB yang harus mereka taati. Post-audit atas pelaksanaan kebijakan stimulus dan relaksasi harus dilaksanakan dengan ketat, dan bil</w:t>
      </w:r>
      <w:r>
        <w:t>a terbukti ada pelanggaran dari pelaksanaan kebijakan ini pelanggarnya harus dihukum dengan lebih berat daripada hukuman atas kasus yang terjadi di masa normal. Mencuri atau menyalahgunakan uang negara dalam pandemi, hendaknya dijatuhi hukuman seberat-bera</w:t>
      </w:r>
      <w:r>
        <w:t xml:space="preserve">tnya. </w:t>
      </w:r>
    </w:p>
    <w:p w14:paraId="2D9553FD" w14:textId="77777777" w:rsidR="009C0AE2" w:rsidRDefault="00BC3427">
      <w:pPr>
        <w:spacing w:after="1" w:line="238" w:lineRule="auto"/>
        <w:ind w:left="274" w:right="-13" w:firstLine="566"/>
      </w:pPr>
      <w:r>
        <w:rPr>
          <w:color w:val="202429"/>
        </w:rPr>
        <w:t>Ahli epidemiologi</w:t>
      </w:r>
      <w:r>
        <w:t xml:space="preserve"> </w:t>
      </w:r>
      <w:r>
        <w:rPr>
          <w:color w:val="202429"/>
        </w:rPr>
        <w:t>dari Universitas</w:t>
      </w:r>
      <w:r>
        <w:t xml:space="preserve"> </w:t>
      </w:r>
      <w:r>
        <w:rPr>
          <w:color w:val="202429"/>
        </w:rPr>
        <w:t>Hasanuddin</w:t>
      </w:r>
      <w:r>
        <w:t xml:space="preserve"> </w:t>
      </w:r>
      <w:r>
        <w:rPr>
          <w:color w:val="202429"/>
        </w:rPr>
        <w:t>Prof Ridwan Amiruddin,</w:t>
      </w:r>
      <w:r>
        <w:rPr>
          <w:color w:val="202429"/>
          <w:vertAlign w:val="superscript"/>
        </w:rPr>
        <w:footnoteReference w:id="47"/>
      </w:r>
      <w:r>
        <w:rPr>
          <w:vertAlign w:val="subscript"/>
        </w:rPr>
        <w:t xml:space="preserve"> </w:t>
      </w:r>
      <w:r>
        <w:rPr>
          <w:color w:val="202429"/>
        </w:rPr>
        <w:t xml:space="preserve">mengemukakan: hasil uji klinis menunjukkan penggunaan vaksin Covid-19 tidak menimbulkan efek samping yang signifikan karenanya warga tidak perlu ragu untuk menjalani </w:t>
      </w:r>
      <w:r>
        <w:rPr>
          <w:color w:val="202429"/>
        </w:rPr>
        <w:t>vaksinasi.</w:t>
      </w:r>
      <w:r>
        <w:rPr>
          <w:color w:val="202429"/>
          <w:vertAlign w:val="superscript"/>
        </w:rPr>
        <w:footnoteReference w:id="48"/>
      </w:r>
      <w:r>
        <w:rPr>
          <w:color w:val="202429"/>
          <w:vertAlign w:val="superscript"/>
        </w:rPr>
        <w:t xml:space="preserve"> </w:t>
      </w:r>
      <w:r>
        <w:rPr>
          <w:color w:val="202429"/>
        </w:rPr>
        <w:t>Disamping itu, penyelenggaraan sistem informasi</w:t>
      </w:r>
      <w:r>
        <w:t xml:space="preserve"> </w:t>
      </w:r>
      <w:r>
        <w:rPr>
          <w:color w:val="202429"/>
        </w:rPr>
        <w:t>satu</w:t>
      </w:r>
      <w:r>
        <w:t xml:space="preserve"> </w:t>
      </w:r>
      <w:r>
        <w:rPr>
          <w:color w:val="202429"/>
        </w:rPr>
        <w:t>data</w:t>
      </w:r>
      <w:r>
        <w:t xml:space="preserve"> </w:t>
      </w:r>
      <w:r>
        <w:rPr>
          <w:color w:val="202429"/>
        </w:rPr>
        <w:t>vaksinasi</w:t>
      </w:r>
      <w:r>
        <w:t xml:space="preserve"> </w:t>
      </w:r>
      <w:r>
        <w:rPr>
          <w:color w:val="202429"/>
        </w:rPr>
        <w:t>Covid-19 perlu lebih</w:t>
      </w:r>
      <w:r>
        <w:t xml:space="preserve"> </w:t>
      </w:r>
      <w:r>
        <w:rPr>
          <w:color w:val="202429"/>
        </w:rPr>
        <w:t>memperhatikan perlindungan data pribadi sesuai dengan ketentuan peraturan perundang-undangan. Menurut   Kementerian   Kesehatan,   data   masih</w:t>
      </w:r>
      <w:r>
        <w:t xml:space="preserve"> </w:t>
      </w:r>
      <w:r>
        <w:rPr>
          <w:color w:val="202429"/>
        </w:rPr>
        <w:t>menjadi</w:t>
      </w:r>
      <w:r>
        <w:t xml:space="preserve"> </w:t>
      </w:r>
      <w:r>
        <w:rPr>
          <w:color w:val="202429"/>
        </w:rPr>
        <w:t>pe</w:t>
      </w:r>
      <w:r>
        <w:rPr>
          <w:color w:val="202429"/>
        </w:rPr>
        <w:t>rsoalan</w:t>
      </w:r>
      <w:r>
        <w:t xml:space="preserve"> </w:t>
      </w:r>
      <w:r>
        <w:rPr>
          <w:color w:val="202429"/>
        </w:rPr>
        <w:t>yang</w:t>
      </w:r>
      <w:r>
        <w:t xml:space="preserve"> </w:t>
      </w:r>
      <w:r>
        <w:rPr>
          <w:color w:val="202429"/>
        </w:rPr>
        <w:t>mendesak</w:t>
      </w:r>
      <w:r>
        <w:t xml:space="preserve"> </w:t>
      </w:r>
      <w:r>
        <w:rPr>
          <w:color w:val="202429"/>
        </w:rPr>
        <w:t>untuk</w:t>
      </w:r>
      <w:r>
        <w:t xml:space="preserve"> </w:t>
      </w:r>
    </w:p>
    <w:p w14:paraId="54C3D000" w14:textId="77777777" w:rsidR="009C0AE2" w:rsidRDefault="00BC3427">
      <w:pPr>
        <w:spacing w:after="325"/>
        <w:ind w:left="284"/>
      </w:pPr>
      <w:r>
        <w:rPr>
          <w:color w:val="202429"/>
        </w:rPr>
        <w:t>diselesaikan, termasuk data pandemi Covid-19.</w:t>
      </w:r>
      <w:r>
        <w:rPr>
          <w:color w:val="202429"/>
          <w:vertAlign w:val="superscript"/>
        </w:rPr>
        <w:footnoteReference w:id="49"/>
      </w:r>
      <w:r>
        <w:rPr>
          <w:vertAlign w:val="subscript"/>
        </w:rPr>
        <w:t xml:space="preserve"> </w:t>
      </w:r>
      <w:r>
        <w:t xml:space="preserve">Seluruh negara di dunia, masih dalam suasana </w:t>
      </w:r>
      <w:r>
        <w:t>perang melawan serangan dahsyat Covid-19, dengan segala   cara   yang   kita   bisa   gunakan termasuk aturan hukum, dan implementasin</w:t>
      </w:r>
      <w:r>
        <w:t xml:space="preserve">ya. Tidak ada yang bisa meramal dengan pasti kapan serangan ini berakhir. </w:t>
      </w:r>
    </w:p>
    <w:p w14:paraId="770F6797" w14:textId="77777777" w:rsidR="009C0AE2" w:rsidRDefault="00BC3427">
      <w:pPr>
        <w:pStyle w:val="Heading1"/>
        <w:ind w:left="284" w:right="0"/>
      </w:pPr>
      <w:r>
        <w:t>KESIMPULAN</w:t>
      </w:r>
      <w:r>
        <w:rPr>
          <w:b w:val="0"/>
        </w:rPr>
        <w:t xml:space="preserve"> </w:t>
      </w:r>
    </w:p>
    <w:p w14:paraId="2505F2A9" w14:textId="77777777" w:rsidR="009C0AE2" w:rsidRDefault="00BC3427">
      <w:pPr>
        <w:spacing w:after="284"/>
        <w:ind w:left="274" w:firstLine="562"/>
      </w:pPr>
      <w:r>
        <w:t xml:space="preserve">Eksistensi/keberadaan berbagai   peraturan perundang-undangan yang terkait dengan penanggulangan virus covid-19, disinyalir saling berbenturan satu sama lain, </w:t>
      </w:r>
      <w:r>
        <w:t>terjadi disharmonisasi dan dissinkronisasi, baik secara horizontal maupun vertical. Dengan kata lain, belum memperhatikan sepenuhnya teori, landasan, asas-asas pembentukan peraturan perundang-undangan yang baik, sebagaimana diatur dalam UU.No.12/2011 junct</w:t>
      </w:r>
      <w:r>
        <w:t xml:space="preserve">o UU.No.15/2019 tentang pembentukan peraturan perundang-undangan. </w:t>
      </w:r>
    </w:p>
    <w:p w14:paraId="703AF8F6" w14:textId="77777777" w:rsidR="009C0AE2" w:rsidRDefault="00BC3427">
      <w:pPr>
        <w:pStyle w:val="Heading1"/>
        <w:ind w:left="-5" w:right="0"/>
      </w:pPr>
      <w:r>
        <w:t>SARAN</w:t>
      </w:r>
      <w:r>
        <w:rPr>
          <w:b w:val="0"/>
        </w:rPr>
        <w:t xml:space="preserve"> </w:t>
      </w:r>
    </w:p>
    <w:p w14:paraId="216DDEB8" w14:textId="77777777" w:rsidR="009C0AE2" w:rsidRDefault="00BC3427">
      <w:pPr>
        <w:spacing w:after="3" w:line="259" w:lineRule="auto"/>
        <w:ind w:right="5"/>
        <w:jc w:val="right"/>
      </w:pPr>
      <w:r>
        <w:t xml:space="preserve">Pemerintah cq. Kementerian Hukum dan </w:t>
      </w:r>
    </w:p>
    <w:p w14:paraId="0F05FB4F" w14:textId="77777777" w:rsidR="009C0AE2" w:rsidRDefault="00BC3427">
      <w:pPr>
        <w:ind w:left="-3"/>
      </w:pPr>
      <w:r>
        <w:t xml:space="preserve">Hak Asasi Manusia; Kementerian Perdagangan, </w:t>
      </w:r>
    </w:p>
    <w:p w14:paraId="7386BD98" w14:textId="77777777" w:rsidR="009C0AE2" w:rsidRDefault="00BC3427">
      <w:pPr>
        <w:ind w:left="-3"/>
      </w:pPr>
      <w:r>
        <w:t>DPR,   serta   Instansi   terkait,   perlu   melakukan tinjauan yuridis tentang harmonisasi dan sin</w:t>
      </w:r>
      <w:r>
        <w:t xml:space="preserve">kronisasi terhadap keberadaan Undang-Undang Nomor tentang Kekarantinaan Kesehatan; Undang- </w:t>
      </w:r>
    </w:p>
    <w:p w14:paraId="13245D64" w14:textId="77777777" w:rsidR="009C0AE2" w:rsidRDefault="00BC3427">
      <w:pPr>
        <w:spacing w:after="1" w:line="238" w:lineRule="auto"/>
        <w:ind w:left="-5" w:right="-13"/>
      </w:pPr>
      <w:r>
        <w:t xml:space="preserve">Undang No.8 Tahun 1999 tentang Perlindungan Konsumen; Undang-undang Nomor 12 tahun 2011 juncto  Undang-undang  Nomor  15  tahun  2019 tentang Pembentukan Peraturan </w:t>
      </w:r>
      <w:r>
        <w:t xml:space="preserve">Perundang- undangan. Disamping itu, dalam jangka waktu yang sangat dekat ini, </w:t>
      </w:r>
      <w:r>
        <w:rPr>
          <w:color w:val="202429"/>
        </w:rPr>
        <w:t>pemerintah perlu melakukan strategi komunikasi risiko yang efektif dan tepat, antara lain adalah sebagai berikut: Pemerintah harus menyampaikan sisi manfaat dan risiko dari vaksi</w:t>
      </w:r>
      <w:r>
        <w:rPr>
          <w:color w:val="202429"/>
        </w:rPr>
        <w:t>n yang dipilih saat ini secara transparan, apa- adanya dan berbasis sains. Sehingga kepercayaan masyarakat akan terbangun dengan menerima informasi yang telah disampaikan; Pemerintah harus menelusuri penyebab dari penolakan vaksinasi yang tersebar di masya</w:t>
      </w:r>
      <w:r>
        <w:rPr>
          <w:color w:val="202429"/>
        </w:rPr>
        <w:t>rakat.</w:t>
      </w:r>
      <w:r>
        <w:t xml:space="preserve"> </w:t>
      </w:r>
    </w:p>
    <w:p w14:paraId="751F91D4" w14:textId="77777777" w:rsidR="009C0AE2" w:rsidRDefault="00BC3427">
      <w:pPr>
        <w:spacing w:after="298" w:line="238" w:lineRule="auto"/>
        <w:ind w:left="-15" w:right="-13" w:firstLine="720"/>
      </w:pPr>
      <w:r>
        <w:rPr>
          <w:color w:val="202429"/>
        </w:rPr>
        <w:lastRenderedPageBreak/>
        <w:t xml:space="preserve">Mengingat, hingga saat ini dinilai bahwa komunikasi yang dibangun pemerintah belum efektif, terutama untuk melawan isu, </w:t>
      </w:r>
      <w:r>
        <w:rPr>
          <w:i/>
          <w:color w:val="202429"/>
        </w:rPr>
        <w:t>hoaks</w:t>
      </w:r>
      <w:r>
        <w:rPr>
          <w:color w:val="202429"/>
        </w:rPr>
        <w:t>, dan rumor yang timbul di masyarakat. Hal ini akan menjadi bahan evaluasi besar, karena ini hal yang serius adanya penolak</w:t>
      </w:r>
      <w:r>
        <w:rPr>
          <w:color w:val="202429"/>
        </w:rPr>
        <w:t xml:space="preserve">an secara terang-terangan, karena inilah tantangan pelaksanaan vaksinasi; Selain mengutamakan strategi komunikasi risiko, pemerintah juga harus membangun kepercayaan publik dengan cara menunjukkan keberhasilan dalam </w:t>
      </w:r>
      <w:r>
        <w:rPr>
          <w:color w:val="202429"/>
        </w:rPr>
        <w:t>pengendalian pandemi. Jika pandemi tidak</w:t>
      </w:r>
      <w:r>
        <w:t xml:space="preserve"> </w:t>
      </w:r>
      <w:r>
        <w:rPr>
          <w:color w:val="202429"/>
        </w:rPr>
        <w:t>terkendali,</w:t>
      </w:r>
      <w:r>
        <w:t xml:space="preserve"> </w:t>
      </w:r>
      <w:r>
        <w:rPr>
          <w:color w:val="202429"/>
        </w:rPr>
        <w:t>semakin</w:t>
      </w:r>
      <w:r>
        <w:t xml:space="preserve"> </w:t>
      </w:r>
      <w:r>
        <w:rPr>
          <w:color w:val="202429"/>
        </w:rPr>
        <w:t xml:space="preserve">menurun juga </w:t>
      </w:r>
      <w:r>
        <w:rPr>
          <w:i/>
          <w:color w:val="202429"/>
        </w:rPr>
        <w:t>trust</w:t>
      </w:r>
      <w:r>
        <w:t xml:space="preserve"> </w:t>
      </w:r>
      <w:r>
        <w:rPr>
          <w:i/>
          <w:color w:val="202429"/>
        </w:rPr>
        <w:t xml:space="preserve">public </w:t>
      </w:r>
      <w:r>
        <w:rPr>
          <w:color w:val="202429"/>
        </w:rPr>
        <w:t>kepada pemerintah.</w:t>
      </w:r>
      <w:r>
        <w:t xml:space="preserve"> </w:t>
      </w:r>
    </w:p>
    <w:p w14:paraId="572A5D50" w14:textId="77777777" w:rsidR="009C0AE2" w:rsidRDefault="00BC3427">
      <w:pPr>
        <w:pStyle w:val="Heading1"/>
        <w:ind w:left="-5" w:right="0"/>
      </w:pPr>
      <w:r>
        <w:t>UCAPAN TERIMA KASIH</w:t>
      </w:r>
      <w:r>
        <w:rPr>
          <w:b w:val="0"/>
        </w:rPr>
        <w:t xml:space="preserve"> </w:t>
      </w:r>
    </w:p>
    <w:tbl>
      <w:tblPr>
        <w:tblStyle w:val="TableGrid"/>
        <w:tblpPr w:vertAnchor="text" w:horzAnchor="margin" w:tblpY="1077"/>
        <w:tblOverlap w:val="never"/>
        <w:tblW w:w="9804" w:type="dxa"/>
        <w:tblInd w:w="0" w:type="dxa"/>
        <w:tblCellMar>
          <w:top w:w="8" w:type="dxa"/>
          <w:left w:w="0" w:type="dxa"/>
          <w:bottom w:w="0" w:type="dxa"/>
          <w:right w:w="115" w:type="dxa"/>
        </w:tblCellMar>
        <w:tblLook w:val="04A0" w:firstRow="1" w:lastRow="0" w:firstColumn="1" w:lastColumn="0" w:noHBand="0" w:noVBand="1"/>
      </w:tblPr>
      <w:tblGrid>
        <w:gridCol w:w="9804"/>
      </w:tblGrid>
      <w:tr w:rsidR="009C0AE2" w14:paraId="5F39CE1F" w14:textId="77777777">
        <w:trPr>
          <w:trHeight w:val="205"/>
        </w:trPr>
        <w:tc>
          <w:tcPr>
            <w:tcW w:w="5314" w:type="dxa"/>
            <w:tcBorders>
              <w:top w:val="nil"/>
              <w:left w:val="nil"/>
              <w:bottom w:val="nil"/>
              <w:right w:val="nil"/>
            </w:tcBorders>
          </w:tcPr>
          <w:p w14:paraId="0F4AA41A" w14:textId="77777777" w:rsidR="009C0AE2" w:rsidRDefault="00BC3427">
            <w:pPr>
              <w:spacing w:after="0" w:line="259" w:lineRule="auto"/>
              <w:ind w:left="41" w:firstLine="0"/>
              <w:jc w:val="left"/>
            </w:pPr>
            <w:r>
              <w:rPr>
                <w:sz w:val="17"/>
              </w:rPr>
              <w:t xml:space="preserve"> </w:t>
            </w:r>
            <w:r>
              <w:rPr>
                <w:sz w:val="17"/>
              </w:rPr>
              <w:tab/>
              <w:t xml:space="preserve"> </w:t>
            </w:r>
          </w:p>
          <w:p w14:paraId="3D862B59" w14:textId="77777777" w:rsidR="009C0AE2" w:rsidRDefault="00BC3427">
            <w:pPr>
              <w:spacing w:after="0" w:line="259" w:lineRule="auto"/>
              <w:ind w:left="0" w:firstLine="0"/>
              <w:jc w:val="left"/>
            </w:pPr>
            <w:r>
              <w:rPr>
                <w:rFonts w:ascii="Calibri" w:eastAsia="Calibri" w:hAnsi="Calibri" w:cs="Calibri"/>
                <w:noProof/>
              </w:rPr>
              <mc:AlternateContent>
                <mc:Choice Requires="wpg">
                  <w:drawing>
                    <wp:inline distT="0" distB="0" distL="0" distR="0" wp14:anchorId="454169B4" wp14:editId="7980EAF7">
                      <wp:extent cx="1829435" cy="10401"/>
                      <wp:effectExtent l="0" t="0" r="0" b="0"/>
                      <wp:docPr id="146041" name="Group 146041"/>
                      <wp:cNvGraphicFramePr/>
                      <a:graphic xmlns:a="http://schemas.openxmlformats.org/drawingml/2006/main">
                        <a:graphicData uri="http://schemas.microsoft.com/office/word/2010/wordprocessingGroup">
                          <wpg:wgp>
                            <wpg:cNvGrpSpPr/>
                            <wpg:grpSpPr>
                              <a:xfrm>
                                <a:off x="0" y="0"/>
                                <a:ext cx="1829435" cy="10401"/>
                                <a:chOff x="0" y="0"/>
                                <a:chExt cx="1829435" cy="10401"/>
                              </a:xfrm>
                            </wpg:grpSpPr>
                            <wps:wsp>
                              <wps:cNvPr id="24522" name="Shape 24522"/>
                              <wps:cNvSpPr/>
                              <wps:spPr>
                                <a:xfrm>
                                  <a:off x="0" y="0"/>
                                  <a:ext cx="1829435" cy="0"/>
                                </a:xfrm>
                                <a:custGeom>
                                  <a:avLst/>
                                  <a:gdLst/>
                                  <a:ahLst/>
                                  <a:cxnLst/>
                                  <a:rect l="0" t="0" r="0" b="0"/>
                                  <a:pathLst>
                                    <a:path w="1829435">
                                      <a:moveTo>
                                        <a:pt x="0" y="0"/>
                                      </a:moveTo>
                                      <a:lnTo>
                                        <a:pt x="1829435" y="0"/>
                                      </a:lnTo>
                                    </a:path>
                                  </a:pathLst>
                                </a:custGeom>
                                <a:ln w="1040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6041" style="width:144.05pt;height:0.81898pt;mso-position-horizontal-relative:char;mso-position-vertical-relative:line" coordsize="18294,104">
                      <v:shape id="Shape 24522" style="position:absolute;width:18294;height:0;left:0;top:0;" coordsize="1829435,0" path="m0,0l1829435,0">
                        <v:stroke weight="0.81898pt" endcap="flat" joinstyle="round" on="true" color="#000000"/>
                        <v:fill on="false" color="#000000" opacity="0"/>
                      </v:shape>
                    </v:group>
                  </w:pict>
                </mc:Fallback>
              </mc:AlternateContent>
            </w:r>
          </w:p>
        </w:tc>
      </w:tr>
    </w:tbl>
    <w:p w14:paraId="47A55E77" w14:textId="77777777" w:rsidR="009C0AE2" w:rsidRDefault="00BC3427">
      <w:pPr>
        <w:ind w:left="-13" w:firstLine="547"/>
      </w:pPr>
      <w:r>
        <w:t xml:space="preserve">Penulis menghaturkan puji dan syukur kepada Tuhan Yang Maha Kuasa dan atas dukungan Isteri dan Anak anak, serta keluarga, sehingga karya tulis ini dapat </w:t>
      </w:r>
      <w:r>
        <w:t xml:space="preserve">terselesaikan dengan </w:t>
      </w:r>
    </w:p>
    <w:p w14:paraId="2E25E7F4" w14:textId="77777777" w:rsidR="009C0AE2" w:rsidRDefault="009C0AE2">
      <w:pPr>
        <w:sectPr w:rsidR="009C0AE2">
          <w:type w:val="continuous"/>
          <w:pgSz w:w="11911" w:h="16841"/>
          <w:pgMar w:top="1668" w:right="913" w:bottom="1155" w:left="962" w:header="720" w:footer="720" w:gutter="0"/>
          <w:cols w:num="2" w:space="762"/>
        </w:sectPr>
      </w:pPr>
    </w:p>
    <w:p w14:paraId="7F40449E" w14:textId="77777777" w:rsidR="009C0AE2" w:rsidRDefault="00BC3427">
      <w:pPr>
        <w:spacing w:after="3" w:line="259" w:lineRule="auto"/>
        <w:ind w:right="103"/>
        <w:jc w:val="right"/>
      </w:pPr>
      <w:r>
        <w:rPr>
          <w:sz w:val="20"/>
        </w:rPr>
        <w:t xml:space="preserve">Amiruddin,   Ahli   epidemiologi  dari  Universitas </w:t>
      </w:r>
    </w:p>
    <w:p w14:paraId="5F955E74" w14:textId="77777777" w:rsidR="009C0AE2" w:rsidRDefault="00BC3427">
      <w:pPr>
        <w:spacing w:line="248" w:lineRule="auto"/>
        <w:ind w:left="519"/>
      </w:pPr>
      <w:r>
        <w:rPr>
          <w:sz w:val="20"/>
        </w:rPr>
        <w:t xml:space="preserve">Hasanuddin, Ketua Tim  Konsultan  Penanganan Covid-19 Sulawesi Selatan, di  Makassar,  Rabu (6/1/2021). </w:t>
      </w:r>
    </w:p>
    <w:p w14:paraId="00556821" w14:textId="77777777" w:rsidR="009C0AE2" w:rsidRDefault="00BC3427">
      <w:pPr>
        <w:spacing w:after="0" w:line="259" w:lineRule="auto"/>
        <w:ind w:left="283" w:firstLine="0"/>
        <w:jc w:val="left"/>
      </w:pPr>
      <w:r>
        <w:rPr>
          <w:sz w:val="20"/>
        </w:rPr>
        <w:t>Oleh :</w:t>
      </w:r>
      <w:r>
        <w:rPr>
          <w:sz w:val="20"/>
          <w:u w:val="single" w:color="000000"/>
        </w:rPr>
        <w:t xml:space="preserve"> </w:t>
      </w:r>
      <w:r>
        <w:rPr>
          <w:b/>
          <w:sz w:val="20"/>
        </w:rPr>
        <w:t xml:space="preserve">Makassar, Beritasatu.com </w:t>
      </w:r>
      <w:r>
        <w:rPr>
          <w:sz w:val="20"/>
        </w:rPr>
        <w:t xml:space="preserve">– </w:t>
      </w:r>
    </w:p>
    <w:p w14:paraId="67886140" w14:textId="77777777" w:rsidR="009C0AE2" w:rsidRDefault="00BC3427">
      <w:pPr>
        <w:ind w:left="-3"/>
      </w:pPr>
      <w:r>
        <w:t>baik. Selain itu, kam</w:t>
      </w:r>
      <w:r>
        <w:t xml:space="preserve">i juga mengucapkan terimakasih kepada: Ibu Kepala Badan Penelitian </w:t>
      </w:r>
      <w:r>
        <w:t xml:space="preserve">dan Pengembangan Hukum dan HAM, Ibu Dr. Sri Puguh Budi Utami; Kepala Pusat Penelitian Dan </w:t>
      </w:r>
    </w:p>
    <w:p w14:paraId="7607B4FB" w14:textId="77777777" w:rsidR="009C0AE2" w:rsidRDefault="00BC3427">
      <w:pPr>
        <w:ind w:left="-3"/>
      </w:pPr>
      <w:r>
        <w:t xml:space="preserve">S.H; Bapak Kepala Pusat Data dan Informasi, </w:t>
      </w:r>
    </w:p>
    <w:p w14:paraId="20B6FC85" w14:textId="77777777" w:rsidR="009C0AE2" w:rsidRDefault="00BC3427">
      <w:pPr>
        <w:ind w:left="-3"/>
      </w:pPr>
      <w:r>
        <w:t xml:space="preserve">Bapak Aman Riyadi., S.I.P.,S.H., M.Si; Sekretaris </w:t>
      </w:r>
    </w:p>
    <w:p w14:paraId="27022D32" w14:textId="77777777" w:rsidR="009C0AE2" w:rsidRDefault="00BC3427">
      <w:pPr>
        <w:ind w:left="-3"/>
      </w:pPr>
      <w:r>
        <w:t>Ba</w:t>
      </w:r>
      <w:r>
        <w:t xml:space="preserve">dan Penelitian dan Pengembangan Hukum dan </w:t>
      </w:r>
    </w:p>
    <w:p w14:paraId="198C9775" w14:textId="77777777" w:rsidR="009C0AE2" w:rsidRDefault="00BC3427">
      <w:pPr>
        <w:ind w:left="-3"/>
      </w:pPr>
      <w:r>
        <w:t xml:space="preserve">HAM Ibu Yayah Mariani, S.H., M.H., Ibu </w:t>
      </w:r>
    </w:p>
    <w:p w14:paraId="419B1123" w14:textId="77777777" w:rsidR="009C0AE2" w:rsidRDefault="009C0AE2">
      <w:pPr>
        <w:sectPr w:rsidR="009C0AE2">
          <w:type w:val="continuous"/>
          <w:pgSz w:w="11911" w:h="16841"/>
          <w:pgMar w:top="1704" w:right="1140" w:bottom="1668" w:left="1010" w:header="720" w:footer="720" w:gutter="0"/>
          <w:cols w:num="2" w:space="746"/>
        </w:sectPr>
      </w:pPr>
    </w:p>
    <w:p w14:paraId="74ED36F1" w14:textId="77777777" w:rsidR="009C0AE2" w:rsidRDefault="00BC3427">
      <w:pPr>
        <w:tabs>
          <w:tab w:val="center" w:pos="2160"/>
          <w:tab w:val="center" w:pos="3264"/>
          <w:tab w:val="right" w:pos="4537"/>
        </w:tabs>
        <w:ind w:left="-13" w:firstLine="0"/>
        <w:jc w:val="left"/>
      </w:pPr>
      <w:r>
        <w:t xml:space="preserve">Pengembangan </w:t>
      </w:r>
      <w:r>
        <w:tab/>
        <w:t xml:space="preserve">Hukum, </w:t>
      </w:r>
      <w:r>
        <w:tab/>
        <w:t xml:space="preserve">Bapak </w:t>
      </w:r>
      <w:r>
        <w:tab/>
        <w:t xml:space="preserve">Ceno </w:t>
      </w:r>
    </w:p>
    <w:p w14:paraId="4B61A37A" w14:textId="77777777" w:rsidR="009C0AE2" w:rsidRDefault="00BC3427">
      <w:pPr>
        <w:ind w:left="-3"/>
      </w:pPr>
      <w:r>
        <w:t xml:space="preserve">Hersusetiokartiko, Bc.I.P., S.H., M.H; Kepala </w:t>
      </w:r>
    </w:p>
    <w:p w14:paraId="7BC956C2" w14:textId="77777777" w:rsidR="009C0AE2" w:rsidRDefault="00BC3427">
      <w:pPr>
        <w:ind w:left="-3"/>
      </w:pPr>
      <w:r>
        <w:t xml:space="preserve">Pusat Pengkajian dan Pengembangan Kebijakan, </w:t>
      </w:r>
    </w:p>
    <w:p w14:paraId="76124FB4" w14:textId="77777777" w:rsidR="009C0AE2" w:rsidRDefault="00BC3427">
      <w:pPr>
        <w:ind w:left="-3"/>
      </w:pPr>
      <w:r>
        <w:t xml:space="preserve">Bapak Asep </w:t>
      </w:r>
      <w:r>
        <w:t xml:space="preserve">Sarifudin BcIP, S.H., C..N., M.H.; </w:t>
      </w:r>
    </w:p>
    <w:p w14:paraId="378896B7" w14:textId="77777777" w:rsidR="009C0AE2" w:rsidRDefault="00BC3427">
      <w:pPr>
        <w:ind w:left="-3"/>
      </w:pPr>
      <w:r>
        <w:t xml:space="preserve">Bapak Kepala Pusat Penelitian dan pengembangan </w:t>
      </w:r>
    </w:p>
    <w:tbl>
      <w:tblPr>
        <w:tblStyle w:val="TableGrid"/>
        <w:tblpPr w:vertAnchor="text" w:horzAnchor="margin" w:tblpY="247"/>
        <w:tblOverlap w:val="never"/>
        <w:tblW w:w="9814" w:type="dxa"/>
        <w:tblInd w:w="0" w:type="dxa"/>
        <w:tblCellMar>
          <w:top w:w="0" w:type="dxa"/>
          <w:left w:w="115" w:type="dxa"/>
          <w:bottom w:w="0" w:type="dxa"/>
          <w:right w:w="0" w:type="dxa"/>
        </w:tblCellMar>
        <w:tblLook w:val="04A0" w:firstRow="1" w:lastRow="0" w:firstColumn="1" w:lastColumn="0" w:noHBand="0" w:noVBand="1"/>
      </w:tblPr>
      <w:tblGrid>
        <w:gridCol w:w="9814"/>
      </w:tblGrid>
      <w:tr w:rsidR="009C0AE2" w14:paraId="4CAA6004" w14:textId="77777777">
        <w:trPr>
          <w:trHeight w:val="244"/>
        </w:trPr>
        <w:tc>
          <w:tcPr>
            <w:tcW w:w="4496" w:type="dxa"/>
            <w:tcBorders>
              <w:top w:val="nil"/>
              <w:left w:val="nil"/>
              <w:bottom w:val="nil"/>
              <w:right w:val="nil"/>
            </w:tcBorders>
          </w:tcPr>
          <w:p w14:paraId="0E0ABABB" w14:textId="77777777" w:rsidR="009C0AE2" w:rsidRDefault="00BC3427">
            <w:pPr>
              <w:spacing w:after="0" w:line="259" w:lineRule="auto"/>
              <w:ind w:left="0" w:right="57" w:firstLine="0"/>
              <w:jc w:val="right"/>
            </w:pPr>
            <w:r>
              <w:t xml:space="preserve">Syafriana, Rizka, Perlindungan Konsumen dalam </w:t>
            </w:r>
          </w:p>
        </w:tc>
      </w:tr>
    </w:tbl>
    <w:p w14:paraId="3F324941" w14:textId="77777777" w:rsidR="009C0AE2" w:rsidRDefault="00BC3427">
      <w:pPr>
        <w:spacing w:after="3" w:line="241" w:lineRule="auto"/>
        <w:ind w:left="-15" w:firstLine="0"/>
        <w:jc w:val="left"/>
      </w:pPr>
      <w:r>
        <w:t>Hak Asasi Manusia, Bapak Timbul Daniel Tobing, Fitriyani, Kepala Bagian Pusdatin; Bapak Virsyah Djayadilaga, S.H.,MH; Muhaim</w:t>
      </w:r>
      <w:r>
        <w:t xml:space="preserve">in (Peneliti Muda). Ucapan terimakasih juga disampaikan kepada semua teman yang telah memberikan sumbangan pemikiran, hingga karya ilmiah ini selesai. </w:t>
      </w:r>
    </w:p>
    <w:p w14:paraId="07310740" w14:textId="77777777" w:rsidR="009C0AE2" w:rsidRDefault="009C0AE2">
      <w:pPr>
        <w:sectPr w:rsidR="009C0AE2">
          <w:type w:val="continuous"/>
          <w:pgSz w:w="11911" w:h="16841"/>
          <w:pgMar w:top="1440" w:right="1143" w:bottom="1440" w:left="1010" w:header="720" w:footer="720" w:gutter="0"/>
          <w:cols w:num="2" w:space="733"/>
        </w:sectPr>
      </w:pPr>
    </w:p>
    <w:p w14:paraId="7EEFE468" w14:textId="77777777" w:rsidR="009C0AE2" w:rsidRDefault="00BC3427">
      <w:pPr>
        <w:pStyle w:val="Heading1"/>
        <w:ind w:left="-5" w:right="0"/>
      </w:pPr>
      <w:r>
        <w:t>DAFTAR KEPUSTAKAAN</w:t>
      </w:r>
      <w:r>
        <w:rPr>
          <w:b w:val="0"/>
        </w:rPr>
        <w:t xml:space="preserve"> </w:t>
      </w:r>
    </w:p>
    <w:p w14:paraId="541A78E5" w14:textId="77777777" w:rsidR="009C0AE2" w:rsidRDefault="00BC3427">
      <w:pPr>
        <w:spacing w:after="6" w:line="248" w:lineRule="auto"/>
        <w:ind w:left="545" w:right="52" w:hanging="560"/>
      </w:pPr>
      <w:r>
        <w:t xml:space="preserve">Atmasasmita, </w:t>
      </w:r>
      <w:r>
        <w:rPr>
          <w:i/>
        </w:rPr>
        <w:t>Romli,</w:t>
      </w:r>
      <w:r>
        <w:t xml:space="preserve"> </w:t>
      </w:r>
      <w:r>
        <w:rPr>
          <w:i/>
        </w:rPr>
        <w:t>Moral dan</w:t>
      </w:r>
      <w:r>
        <w:t xml:space="preserve"> </w:t>
      </w:r>
      <w:r>
        <w:rPr>
          <w:i/>
        </w:rPr>
        <w:t>Etika</w:t>
      </w:r>
      <w:r>
        <w:t xml:space="preserve"> </w:t>
      </w:r>
      <w:r>
        <w:rPr>
          <w:i/>
        </w:rPr>
        <w:t>Pembangunan Hukum</w:t>
      </w:r>
      <w:r>
        <w:t xml:space="preserve"> </w:t>
      </w:r>
      <w:r>
        <w:rPr>
          <w:i/>
        </w:rPr>
        <w:t>Nasional: Reor</w:t>
      </w:r>
      <w:r>
        <w:rPr>
          <w:i/>
        </w:rPr>
        <w:t>ientasi</w:t>
      </w:r>
      <w:r>
        <w:t xml:space="preserve"> </w:t>
      </w:r>
      <w:r>
        <w:rPr>
          <w:i/>
        </w:rPr>
        <w:t>Politik</w:t>
      </w:r>
      <w:r>
        <w:t xml:space="preserve"> </w:t>
      </w:r>
      <w:r>
        <w:rPr>
          <w:i/>
        </w:rPr>
        <w:t>Perundang-</w:t>
      </w:r>
      <w:r>
        <w:t xml:space="preserve"> </w:t>
      </w:r>
      <w:r>
        <w:rPr>
          <w:i/>
        </w:rPr>
        <w:t xml:space="preserve">undangan,   </w:t>
      </w:r>
      <w:r>
        <w:t xml:space="preserve">Makalah   disampaikan   dalam </w:t>
      </w:r>
    </w:p>
    <w:p w14:paraId="169CC0A3" w14:textId="77777777" w:rsidR="009C0AE2" w:rsidRDefault="00BC3427">
      <w:pPr>
        <w:ind w:left="572"/>
      </w:pPr>
      <w:r>
        <w:t xml:space="preserve">Seminar  Pembangunan  Hukum Nasional </w:t>
      </w:r>
    </w:p>
    <w:p w14:paraId="1696DFB8" w14:textId="77777777" w:rsidR="009C0AE2" w:rsidRDefault="00BC3427">
      <w:pPr>
        <w:ind w:left="572"/>
      </w:pPr>
      <w:r>
        <w:t xml:space="preserve">VIII di Bali, 14-18 Juli 2003. </w:t>
      </w:r>
    </w:p>
    <w:p w14:paraId="351159A8" w14:textId="77777777" w:rsidR="009C0AE2" w:rsidRDefault="00BC3427">
      <w:pPr>
        <w:ind w:left="-3"/>
      </w:pPr>
      <w:r>
        <w:t xml:space="preserve">Hiariej,  Edward  OS.  Wamenkumham, 'Webinar </w:t>
      </w:r>
    </w:p>
    <w:p w14:paraId="75A94444" w14:textId="77777777" w:rsidR="009C0AE2" w:rsidRDefault="00BC3427">
      <w:pPr>
        <w:ind w:left="574"/>
      </w:pPr>
      <w:r>
        <w:t xml:space="preserve">Nasional: Kajian Hukum, Kewajiban Warga Negara Mengikuti </w:t>
      </w:r>
      <w:r>
        <w:t xml:space="preserve">Vaksinasi' yang diselenggaran PB IDI, Senin (11/1/2021). </w:t>
      </w:r>
    </w:p>
    <w:p w14:paraId="79ACD46B" w14:textId="77777777" w:rsidR="009C0AE2" w:rsidRDefault="00BC3427">
      <w:pPr>
        <w:ind w:left="551" w:hanging="564"/>
      </w:pPr>
      <w:r>
        <w:t xml:space="preserve">Gaharpung,  Mararianus,  dalam  Celina  Tri  Siwi Kristiyanti, </w:t>
      </w:r>
      <w:r>
        <w:tab/>
      </w:r>
      <w:r>
        <w:rPr>
          <w:i/>
        </w:rPr>
        <w:t>Hukum</w:t>
      </w:r>
      <w:r>
        <w:t xml:space="preserve"> </w:t>
      </w:r>
      <w:r>
        <w:tab/>
      </w:r>
      <w:r>
        <w:rPr>
          <w:i/>
        </w:rPr>
        <w:t>Perlindungan</w:t>
      </w:r>
      <w:r>
        <w:t xml:space="preserve"> </w:t>
      </w:r>
    </w:p>
    <w:p w14:paraId="765E067A" w14:textId="77777777" w:rsidR="009C0AE2" w:rsidRDefault="00BC3427">
      <w:pPr>
        <w:ind w:left="577"/>
      </w:pPr>
      <w:r>
        <w:rPr>
          <w:i/>
        </w:rPr>
        <w:t>Konsumen</w:t>
      </w:r>
      <w:r>
        <w:t xml:space="preserve">, Jakarta: Sinar Grafika, 2016. </w:t>
      </w:r>
    </w:p>
    <w:p w14:paraId="102B6F08" w14:textId="77777777" w:rsidR="009C0AE2" w:rsidRDefault="00BC3427">
      <w:pPr>
        <w:spacing w:after="0" w:line="244" w:lineRule="auto"/>
        <w:ind w:left="0" w:firstLine="0"/>
        <w:jc w:val="center"/>
      </w:pPr>
      <w:r>
        <w:t xml:space="preserve">Sunggono, </w:t>
      </w:r>
      <w:r>
        <w:tab/>
        <w:t xml:space="preserve">Bambang, </w:t>
      </w:r>
      <w:r>
        <w:tab/>
        <w:t>Me</w:t>
      </w:r>
      <w:r>
        <w:rPr>
          <w:i/>
        </w:rPr>
        <w:t xml:space="preserve">todologi </w:t>
      </w:r>
      <w:r>
        <w:rPr>
          <w:i/>
        </w:rPr>
        <w:tab/>
        <w:t>Penelitian Hukum</w:t>
      </w:r>
      <w:r>
        <w:t xml:space="preserve">, Jakarta: </w:t>
      </w:r>
      <w:r>
        <w:t xml:space="preserve">Rajawali Press, 1997. </w:t>
      </w:r>
    </w:p>
    <w:p w14:paraId="6D4F515B" w14:textId="77777777" w:rsidR="009C0AE2" w:rsidRDefault="00BC3427">
      <w:pPr>
        <w:ind w:left="554" w:hanging="567"/>
      </w:pPr>
      <w:r>
        <w:t xml:space="preserve">Soekanto, Soerjono, </w:t>
      </w:r>
      <w:r>
        <w:rPr>
          <w:i/>
        </w:rPr>
        <w:t>Pengantar Penelitian Hukum</w:t>
      </w:r>
      <w:r>
        <w:t xml:space="preserve">, Jakarta, Rieke Cipta, 1999. </w:t>
      </w:r>
    </w:p>
    <w:p w14:paraId="16F10CE4" w14:textId="77777777" w:rsidR="009C0AE2" w:rsidRDefault="00BC3427">
      <w:pPr>
        <w:ind w:left="554" w:hanging="567"/>
      </w:pPr>
      <w:r>
        <w:t xml:space="preserve">Patrik,  Purwahid  dalam  Ahmad,  Miru,  Hukum Perjanjian, Jakarta, Bina Cipta, 2016. </w:t>
      </w:r>
    </w:p>
    <w:p w14:paraId="388851FB" w14:textId="77777777" w:rsidR="009C0AE2" w:rsidRDefault="00BC3427">
      <w:pPr>
        <w:tabs>
          <w:tab w:val="center" w:pos="1694"/>
          <w:tab w:val="center" w:pos="2955"/>
          <w:tab w:val="right" w:pos="4537"/>
        </w:tabs>
        <w:ind w:left="-13" w:firstLine="0"/>
        <w:jc w:val="left"/>
      </w:pPr>
      <w:r>
        <w:t xml:space="preserve">Pardede, </w:t>
      </w:r>
      <w:r>
        <w:tab/>
        <w:t xml:space="preserve">Marulak, </w:t>
      </w:r>
      <w:r>
        <w:tab/>
        <w:t xml:space="preserve">“Aspek </w:t>
      </w:r>
      <w:r>
        <w:tab/>
        <w:t xml:space="preserve">Hukum </w:t>
      </w:r>
    </w:p>
    <w:p w14:paraId="60BDEB24" w14:textId="77777777" w:rsidR="009C0AE2" w:rsidRDefault="00BC3427">
      <w:pPr>
        <w:tabs>
          <w:tab w:val="center" w:pos="1479"/>
          <w:tab w:val="center" w:pos="3142"/>
          <w:tab w:val="right" w:pos="4537"/>
        </w:tabs>
        <w:ind w:left="0" w:firstLine="0"/>
        <w:jc w:val="left"/>
      </w:pPr>
      <w:r>
        <w:rPr>
          <w:rFonts w:ascii="Calibri" w:eastAsia="Calibri" w:hAnsi="Calibri" w:cs="Calibri"/>
        </w:rPr>
        <w:tab/>
      </w:r>
      <w:r>
        <w:t xml:space="preserve">Pertanggungjawaban </w:t>
      </w:r>
      <w:r>
        <w:tab/>
        <w:t xml:space="preserve">Hukum </w:t>
      </w:r>
      <w:r>
        <w:tab/>
        <w:t>Pidana</w:t>
      </w:r>
      <w:r>
        <w:t xml:space="preserve"> </w:t>
      </w:r>
    </w:p>
    <w:p w14:paraId="70F29F90" w14:textId="77777777" w:rsidR="009C0AE2" w:rsidRDefault="00BC3427">
      <w:pPr>
        <w:ind w:left="577"/>
      </w:pPr>
      <w:r>
        <w:t xml:space="preserve">Terhadap Korporasi Sebagai Pelaku Korupsi </w:t>
      </w:r>
    </w:p>
    <w:p w14:paraId="26E04F33" w14:textId="77777777" w:rsidR="009C0AE2" w:rsidRDefault="00BC3427">
      <w:pPr>
        <w:ind w:left="577"/>
      </w:pPr>
      <w:r>
        <w:t xml:space="preserve">Perpajakan”, Jurnal Penelitian Hukum De Jure, Vol.20.No.3 September 2020. </w:t>
      </w:r>
    </w:p>
    <w:p w14:paraId="064B22FC" w14:textId="77777777" w:rsidR="009C0AE2" w:rsidRDefault="00BC3427">
      <w:pPr>
        <w:ind w:left="-3"/>
      </w:pPr>
      <w:r>
        <w:t xml:space="preserve">Pardede,   Marulak,   “Arti   Penting   Pengatturan </w:t>
      </w:r>
    </w:p>
    <w:p w14:paraId="0B89CDA8" w14:textId="77777777" w:rsidR="009C0AE2" w:rsidRDefault="00BC3427">
      <w:pPr>
        <w:ind w:left="620"/>
      </w:pPr>
      <w:r>
        <w:t xml:space="preserve">Keuangan  Negara  dalam  Sistem  Hukum </w:t>
      </w:r>
    </w:p>
    <w:p w14:paraId="40A34AAC" w14:textId="77777777" w:rsidR="009C0AE2" w:rsidRDefault="00BC3427">
      <w:pPr>
        <w:ind w:left="620"/>
      </w:pPr>
      <w:r>
        <w:t xml:space="preserve">Nasional”,  Jurnal  Penelitian  Hukum  DE </w:t>
      </w:r>
    </w:p>
    <w:p w14:paraId="53747B81" w14:textId="77777777" w:rsidR="009C0AE2" w:rsidRDefault="00BC3427">
      <w:pPr>
        <w:ind w:left="622"/>
      </w:pPr>
      <w:r>
        <w:t xml:space="preserve">JURE, Akreditasi LIPI No.511/akred/P2MI- </w:t>
      </w:r>
    </w:p>
    <w:p w14:paraId="36B2E798" w14:textId="77777777" w:rsidR="009C0AE2" w:rsidRDefault="00BC3427">
      <w:pPr>
        <w:ind w:left="618"/>
      </w:pPr>
      <w:r>
        <w:t xml:space="preserve">LIPI/04/2013/Vol.15 No.3, September 2013. </w:t>
      </w:r>
    </w:p>
    <w:p w14:paraId="086B82FF" w14:textId="77777777" w:rsidR="009C0AE2" w:rsidRDefault="00BC3427">
      <w:pPr>
        <w:spacing w:after="6" w:line="248" w:lineRule="auto"/>
        <w:ind w:left="-5" w:right="52"/>
      </w:pPr>
      <w:r>
        <w:t>Pardede, Marulak, “</w:t>
      </w:r>
      <w:r>
        <w:rPr>
          <w:i/>
        </w:rPr>
        <w:t xml:space="preserve">Legitimasi Pemilihan Kepala </w:t>
      </w:r>
    </w:p>
    <w:p w14:paraId="1F8D1CC6" w14:textId="77777777" w:rsidR="009C0AE2" w:rsidRDefault="00BC3427">
      <w:pPr>
        <w:spacing w:after="6" w:line="248" w:lineRule="auto"/>
        <w:ind w:left="622" w:right="52"/>
      </w:pPr>
      <w:r>
        <w:rPr>
          <w:i/>
        </w:rPr>
        <w:t>Daerah/Wakil  Kepala  Daerah</w:t>
      </w:r>
      <w:r>
        <w:t xml:space="preserve">”,  Majalah </w:t>
      </w:r>
    </w:p>
    <w:p w14:paraId="03958AE3" w14:textId="77777777" w:rsidR="009C0AE2" w:rsidRDefault="00BC3427">
      <w:pPr>
        <w:ind w:left="625"/>
      </w:pPr>
      <w:r>
        <w:t xml:space="preserve">Hukum Nasional, BPHN, No.1, Tahun 2015. </w:t>
      </w:r>
    </w:p>
    <w:p w14:paraId="1AFDC75C" w14:textId="77777777" w:rsidR="009C0AE2" w:rsidRDefault="00BC3427">
      <w:pPr>
        <w:spacing w:after="6" w:line="248" w:lineRule="auto"/>
        <w:ind w:left="-5" w:right="52"/>
      </w:pPr>
      <w:r>
        <w:t>Pardede, Marulak, “</w:t>
      </w:r>
      <w:r>
        <w:rPr>
          <w:i/>
        </w:rPr>
        <w:t xml:space="preserve">Grand Design </w:t>
      </w:r>
      <w:r>
        <w:rPr>
          <w:i/>
        </w:rPr>
        <w:t xml:space="preserve">Reformasi </w:t>
      </w:r>
    </w:p>
    <w:p w14:paraId="14D5E44C" w14:textId="77777777" w:rsidR="009C0AE2" w:rsidRDefault="00BC3427">
      <w:pPr>
        <w:spacing w:after="6" w:line="248" w:lineRule="auto"/>
        <w:ind w:left="577" w:right="52"/>
      </w:pPr>
      <w:r>
        <w:rPr>
          <w:i/>
        </w:rPr>
        <w:t xml:space="preserve">Penelitian Hukum Kementerian Hukum dan </w:t>
      </w:r>
    </w:p>
    <w:p w14:paraId="6CA40336" w14:textId="77777777" w:rsidR="009C0AE2" w:rsidRDefault="00BC3427">
      <w:pPr>
        <w:ind w:left="577"/>
      </w:pPr>
      <w:r>
        <w:rPr>
          <w:i/>
        </w:rPr>
        <w:t>HAM,</w:t>
      </w:r>
      <w:r>
        <w:t xml:space="preserve">”Jurnal Penelitian Hukum DE JURE, IPHI, Akreditasi LIPI No. 740/AU/P2MI- LIPI/04/2016, Vol.16, No. 2 juni 2016. </w:t>
      </w:r>
    </w:p>
    <w:p w14:paraId="6B1C1305" w14:textId="77777777" w:rsidR="009C0AE2" w:rsidRDefault="00BC3427">
      <w:pPr>
        <w:ind w:left="-3"/>
      </w:pPr>
      <w:r>
        <w:t xml:space="preserve">Pardede, Marulak, “Aspek Hukum Kontrak Karya </w:t>
      </w:r>
    </w:p>
    <w:p w14:paraId="2F128FF1" w14:textId="77777777" w:rsidR="009C0AE2" w:rsidRDefault="00BC3427">
      <w:pPr>
        <w:ind w:left="577"/>
      </w:pPr>
      <w:r>
        <w:t>Dalam Pertambangan,”Jurnal Penelitian Huku</w:t>
      </w:r>
      <w:r>
        <w:t xml:space="preserve">m DE JURE, Vol.18, No. 2 Juni 2018. </w:t>
      </w:r>
    </w:p>
    <w:p w14:paraId="7628E464" w14:textId="77777777" w:rsidR="009C0AE2" w:rsidRDefault="00BC3427">
      <w:pPr>
        <w:ind w:left="617"/>
      </w:pPr>
      <w:r>
        <w:t xml:space="preserve">Transaksi Elektronik, Jurnal: De Lega Lata, </w:t>
      </w:r>
    </w:p>
    <w:p w14:paraId="19CEDA59" w14:textId="77777777" w:rsidR="009C0AE2" w:rsidRDefault="00BC3427">
      <w:pPr>
        <w:spacing w:after="3" w:line="259" w:lineRule="auto"/>
        <w:ind w:right="227"/>
        <w:jc w:val="right"/>
      </w:pPr>
      <w:r>
        <w:lastRenderedPageBreak/>
        <w:t xml:space="preserve">Vol.I, No.2, Juli – Desember 2016, hal. 433 </w:t>
      </w:r>
    </w:p>
    <w:p w14:paraId="2F9B524A" w14:textId="77777777" w:rsidR="009C0AE2" w:rsidRDefault="00BC3427">
      <w:pPr>
        <w:ind w:left="-3"/>
      </w:pPr>
      <w:r>
        <w:t xml:space="preserve">Pudjirahardjo, Djoko, Kepala Pusat Perencanaan </w:t>
      </w:r>
    </w:p>
    <w:p w14:paraId="74B09F12" w14:textId="77777777" w:rsidR="009C0AE2" w:rsidRDefault="00BC3427">
      <w:pPr>
        <w:ind w:left="620"/>
      </w:pPr>
      <w:r>
        <w:t xml:space="preserve">Hukum Nasional, Badan Pembinaan Hukum </w:t>
      </w:r>
    </w:p>
    <w:p w14:paraId="36D36C9A" w14:textId="77777777" w:rsidR="009C0AE2" w:rsidRDefault="00BC3427">
      <w:pPr>
        <w:tabs>
          <w:tab w:val="center" w:pos="1820"/>
          <w:tab w:val="center" w:pos="3647"/>
          <w:tab w:val="right" w:pos="4537"/>
        </w:tabs>
        <w:ind w:left="0" w:firstLine="0"/>
        <w:jc w:val="left"/>
      </w:pPr>
      <w:r>
        <w:rPr>
          <w:rFonts w:ascii="Calibri" w:eastAsia="Calibri" w:hAnsi="Calibri" w:cs="Calibri"/>
        </w:rPr>
        <w:tab/>
      </w:r>
      <w:r>
        <w:t xml:space="preserve">Nasional, Kemenkumham, </w:t>
      </w:r>
      <w:r>
        <w:tab/>
        <w:t xml:space="preserve">Webinar </w:t>
      </w:r>
      <w:r>
        <w:tab/>
        <w:t xml:space="preserve">20 </w:t>
      </w:r>
    </w:p>
    <w:p w14:paraId="67FA1B8C" w14:textId="77777777" w:rsidR="009C0AE2" w:rsidRDefault="00BC3427">
      <w:pPr>
        <w:ind w:left="617"/>
      </w:pPr>
      <w:r>
        <w:t>Tahu</w:t>
      </w:r>
      <w:r>
        <w:t xml:space="preserve">n  Hukumonline:  “Tantangan  Hukum </w:t>
      </w:r>
    </w:p>
    <w:p w14:paraId="00FFAE44" w14:textId="77777777" w:rsidR="009C0AE2" w:rsidRDefault="00BC3427">
      <w:pPr>
        <w:ind w:left="576" w:right="225"/>
      </w:pPr>
      <w:r>
        <w:t>Sebagai Instrumen Penyelamatan Indonesia pada Masa Transisi dari Krisis Covid-19</w:t>
      </w:r>
      <w:r>
        <w:rPr>
          <w:i/>
        </w:rPr>
        <w:t>”</w:t>
      </w:r>
      <w:r>
        <w:t xml:space="preserve">, Jumat (17/72020). </w:t>
      </w:r>
    </w:p>
    <w:p w14:paraId="6BCD2976" w14:textId="77777777" w:rsidR="009C0AE2" w:rsidRDefault="00BC3427">
      <w:pPr>
        <w:ind w:left="553" w:right="226" w:hanging="566"/>
      </w:pPr>
      <w:r>
        <w:t xml:space="preserve">Ramli, H. Ahmad M. Cyber Law dan HAKI dalam Sistem Hukum Indonesia, Bandung : Refika Aditama, 2010. </w:t>
      </w:r>
    </w:p>
    <w:p w14:paraId="38BC8E01" w14:textId="77777777" w:rsidR="009C0AE2" w:rsidRDefault="00BC3427">
      <w:pPr>
        <w:tabs>
          <w:tab w:val="center" w:pos="1302"/>
          <w:tab w:val="center" w:pos="2160"/>
          <w:tab w:val="center" w:pos="3161"/>
          <w:tab w:val="right" w:pos="4537"/>
        </w:tabs>
        <w:ind w:left="-13" w:firstLine="0"/>
        <w:jc w:val="left"/>
      </w:pPr>
      <w:r>
        <w:t xml:space="preserve">Winarta, </w:t>
      </w:r>
      <w:r>
        <w:tab/>
      </w:r>
      <w:r>
        <w:t xml:space="preserve">Frans </w:t>
      </w:r>
      <w:r>
        <w:tab/>
        <w:t xml:space="preserve">Hendra </w:t>
      </w:r>
      <w:r>
        <w:tab/>
        <w:t xml:space="preserve">Winarta: </w:t>
      </w:r>
      <w:r>
        <w:tab/>
      </w:r>
      <w:r>
        <w:rPr>
          <w:i/>
        </w:rPr>
        <w:t>Hukum</w:t>
      </w:r>
      <w:r>
        <w:t xml:space="preserve"> </w:t>
      </w:r>
    </w:p>
    <w:p w14:paraId="34A07E3A" w14:textId="77777777" w:rsidR="009C0AE2" w:rsidRDefault="00BC3427">
      <w:pPr>
        <w:ind w:left="576"/>
      </w:pPr>
      <w:r>
        <w:rPr>
          <w:i/>
        </w:rPr>
        <w:t xml:space="preserve">Penyelesaian Sengketa, </w:t>
      </w:r>
      <w:r>
        <w:t xml:space="preserve">Jakarta, 2012 : Sinar Grafika. </w:t>
      </w:r>
    </w:p>
    <w:p w14:paraId="0C1743F3" w14:textId="77777777" w:rsidR="009C0AE2" w:rsidRDefault="00BC3427">
      <w:pPr>
        <w:spacing w:after="3" w:line="241" w:lineRule="auto"/>
        <w:ind w:left="561" w:hanging="576"/>
        <w:jc w:val="left"/>
      </w:pPr>
      <w:r>
        <w:t xml:space="preserve">Siswanto Sunarso, Hukum Informasi dan Transaksi Elektronik: studi kasus Prita Mulyasari, Jakarta:Rineka Cipta, 2009. </w:t>
      </w:r>
    </w:p>
    <w:p w14:paraId="739682B0" w14:textId="77777777" w:rsidR="009C0AE2" w:rsidRDefault="00BC3427">
      <w:pPr>
        <w:spacing w:after="6" w:line="248" w:lineRule="auto"/>
        <w:ind w:left="-5" w:right="52"/>
      </w:pPr>
      <w:r>
        <w:t xml:space="preserve">Kusnu Goesniadhie, </w:t>
      </w:r>
      <w:r>
        <w:rPr>
          <w:i/>
        </w:rPr>
        <w:t>Harmonisasi Hukum Dalam</w:t>
      </w:r>
      <w:r>
        <w:t xml:space="preserve"> </w:t>
      </w:r>
    </w:p>
    <w:p w14:paraId="702089BA" w14:textId="77777777" w:rsidR="009C0AE2" w:rsidRDefault="00BC3427">
      <w:pPr>
        <w:spacing w:after="6" w:line="248" w:lineRule="auto"/>
        <w:ind w:left="576" w:right="235"/>
      </w:pPr>
      <w:r>
        <w:rPr>
          <w:i/>
        </w:rPr>
        <w:t>Persfek</w:t>
      </w:r>
      <w:r>
        <w:rPr>
          <w:i/>
        </w:rPr>
        <w:t>tif perundang-undangan;</w:t>
      </w:r>
      <w:r>
        <w:t xml:space="preserve"> </w:t>
      </w:r>
      <w:r>
        <w:rPr>
          <w:i/>
        </w:rPr>
        <w:t>Lex</w:t>
      </w:r>
      <w:r>
        <w:t xml:space="preserve"> </w:t>
      </w:r>
      <w:r>
        <w:rPr>
          <w:i/>
        </w:rPr>
        <w:t xml:space="preserve">Specialis  Suatu  Masalah,  </w:t>
      </w:r>
      <w:r>
        <w:t xml:space="preserve">(Surabaya;  JP Books, 2006). </w:t>
      </w:r>
    </w:p>
    <w:p w14:paraId="2B50A513" w14:textId="77777777" w:rsidR="009C0AE2" w:rsidRDefault="00BC3427">
      <w:pPr>
        <w:ind w:left="-3"/>
      </w:pPr>
      <w:r>
        <w:t xml:space="preserve">“Makin Banyak Varian Corona Baru, WHO: </w:t>
      </w:r>
    </w:p>
    <w:p w14:paraId="4FD99129" w14:textId="77777777" w:rsidR="009C0AE2" w:rsidRDefault="00BC3427">
      <w:pPr>
        <w:ind w:left="576" w:right="225"/>
      </w:pPr>
      <w:r>
        <w:t>Lakukan Vaksinasi Secepatnya,” Dr Kate O'Brien, Direktur bidang imunisasi dan biologi WHO, akun Twitter resmi WHO, Rabu, 20 Januri</w:t>
      </w:r>
      <w:r>
        <w:t xml:space="preserve"> 2021 08:19 WIB, Firdaus Anwar – detikHealth. </w:t>
      </w:r>
    </w:p>
    <w:p w14:paraId="68A2A1C4" w14:textId="77777777" w:rsidR="009C0AE2" w:rsidRDefault="00BC3427">
      <w:pPr>
        <w:spacing w:after="3" w:line="241" w:lineRule="auto"/>
        <w:ind w:left="561" w:hanging="576"/>
        <w:jc w:val="left"/>
      </w:pPr>
      <w:r>
        <w:t xml:space="preserve">“Pemerintah Provinsi DKI Jakarta mengungkap kondisi rumah sakit (RS) Ibu Kota,”Akun Instagram </w:t>
      </w:r>
      <w:r>
        <w:tab/>
        <w:t xml:space="preserve">Pemprov </w:t>
      </w:r>
      <w:r>
        <w:tab/>
        <w:t xml:space="preserve">DKI </w:t>
      </w:r>
      <w:r>
        <w:tab/>
        <w:t xml:space="preserve">Jakarta </w:t>
      </w:r>
    </w:p>
    <w:p w14:paraId="4224CE2B" w14:textId="77777777" w:rsidR="009C0AE2" w:rsidRDefault="00BC3427">
      <w:pPr>
        <w:ind w:left="576"/>
      </w:pPr>
      <w:r>
        <w:t xml:space="preserve">@dkijakarta, Selasa (19/1/2021). </w:t>
      </w:r>
    </w:p>
    <w:p w14:paraId="19062C07" w14:textId="77777777" w:rsidR="009C0AE2" w:rsidRDefault="00BC3427">
      <w:pPr>
        <w:ind w:left="553" w:right="222" w:hanging="566"/>
      </w:pPr>
      <w:r>
        <w:t xml:space="preserve">“KADIN meminta akses vaksin Covid-19 secara </w:t>
      </w:r>
      <w:r>
        <w:t xml:space="preserve">mandiri kepada dunia usaha,” Rosan P Roeslani, Ketua Umum Kadin, dalam keterangannya, kepada Tempo.co.id, Kamis, 14 Januari 2021. </w:t>
      </w:r>
    </w:p>
    <w:p w14:paraId="1CD3CB4E" w14:textId="77777777" w:rsidR="009C0AE2" w:rsidRDefault="00BC3427">
      <w:pPr>
        <w:ind w:left="553" w:hanging="566"/>
      </w:pPr>
      <w:r>
        <w:t xml:space="preserve">“Pemberitahuan  SMS  penerima  vaksin  COVID- 19,”dr.  Siti  Nadia  Tarmidzi,  Juru  Bicara </w:t>
      </w:r>
    </w:p>
    <w:p w14:paraId="042B431C" w14:textId="77777777" w:rsidR="009C0AE2" w:rsidRDefault="00BC3427">
      <w:pPr>
        <w:ind w:left="576"/>
      </w:pPr>
      <w:r>
        <w:t xml:space="preserve">Vaksin </w:t>
      </w:r>
      <w:r>
        <w:tab/>
        <w:t xml:space="preserve">Covid-19 </w:t>
      </w:r>
      <w:r>
        <w:tab/>
        <w:t xml:space="preserve">Kemenkes, </w:t>
      </w:r>
      <w:r>
        <w:tab/>
        <w:t>lam</w:t>
      </w:r>
      <w:r>
        <w:t xml:space="preserve">an kemenkes.go.id. </w:t>
      </w:r>
    </w:p>
    <w:p w14:paraId="0ABA3F80" w14:textId="77777777" w:rsidR="009C0AE2" w:rsidRDefault="00BC3427">
      <w:pPr>
        <w:ind w:left="792" w:hanging="566"/>
      </w:pPr>
      <w:r>
        <w:t xml:space="preserve">“Masyarakat jangan ragu Vaksin,”Doni Monardo, Penjelasannya dalam raker bersama Komisi VIII di Kompleks Parlemen, Senayan, </w:t>
      </w:r>
    </w:p>
    <w:p w14:paraId="2622B910" w14:textId="77777777" w:rsidR="009C0AE2" w:rsidRDefault="00BC3427">
      <w:pPr>
        <w:ind w:left="802"/>
      </w:pPr>
      <w:r>
        <w:t xml:space="preserve">Jakarta, Kamis (14/1/2021). </w:t>
      </w:r>
    </w:p>
    <w:p w14:paraId="1D22710F" w14:textId="77777777" w:rsidR="009C0AE2" w:rsidRDefault="00BC3427">
      <w:pPr>
        <w:ind w:left="792" w:hanging="566"/>
      </w:pPr>
      <w:r>
        <w:t xml:space="preserve">“Vaksinasi memutus penyebaran Corona,” Tiffany Theresia, Berita Satu.com, </w:t>
      </w:r>
      <w:r>
        <w:t xml:space="preserve">Kamis, 14 Jan 2021 17:09 WIB. </w:t>
      </w:r>
    </w:p>
    <w:p w14:paraId="4D58028C" w14:textId="77777777" w:rsidR="009C0AE2" w:rsidRDefault="00BC3427">
      <w:pPr>
        <w:ind w:left="792" w:hanging="566"/>
      </w:pPr>
      <w:r>
        <w:t xml:space="preserve">“Percepatan proses pemulihan ekonomi,” Presiden, Jokowi, dalam penjelasannya seperti yang dikutip dari YouTube Sekretariat Presiden, Rabu (13/1-2021). </w:t>
      </w:r>
    </w:p>
    <w:p w14:paraId="4466943E" w14:textId="77777777" w:rsidR="009C0AE2" w:rsidRDefault="00BC3427">
      <w:pPr>
        <w:spacing w:after="3" w:line="241" w:lineRule="auto"/>
        <w:ind w:left="802" w:hanging="576"/>
        <w:jc w:val="left"/>
      </w:pPr>
      <w:r>
        <w:t>“Menyukseskan vaksinasi Covid-19,” Lennny Tristia Tambun/EAS, Selasa, 5 J</w:t>
      </w:r>
      <w:r>
        <w:t xml:space="preserve">anuari 2021, 13:59WIB, Sumber: BeritaSatu.com. </w:t>
      </w:r>
    </w:p>
    <w:p w14:paraId="2E51F121" w14:textId="77777777" w:rsidR="009C0AE2" w:rsidRDefault="00BC3427">
      <w:pPr>
        <w:ind w:left="236"/>
      </w:pPr>
      <w:r>
        <w:t xml:space="preserve">“ Penjual ‘Cuci Tangan’Dampak Buruk Vaksin </w:t>
      </w:r>
    </w:p>
    <w:p w14:paraId="189C5A54" w14:textId="77777777" w:rsidR="009C0AE2" w:rsidRDefault="00BC3427">
      <w:pPr>
        <w:spacing w:after="3" w:line="259" w:lineRule="auto"/>
        <w:ind w:right="65"/>
        <w:jc w:val="right"/>
      </w:pPr>
      <w:r>
        <w:t xml:space="preserve">Covid-19,” Drs Muhammad Said Sutomo, </w:t>
      </w:r>
    </w:p>
    <w:tbl>
      <w:tblPr>
        <w:tblStyle w:val="TableGrid"/>
        <w:tblpPr w:vertAnchor="text" w:horzAnchor="margin" w:tblpX="224" w:tblpY="754"/>
        <w:tblOverlap w:val="never"/>
        <w:tblW w:w="9816" w:type="dxa"/>
        <w:tblInd w:w="0" w:type="dxa"/>
        <w:tblCellMar>
          <w:top w:w="0" w:type="dxa"/>
          <w:left w:w="0" w:type="dxa"/>
          <w:bottom w:w="0" w:type="dxa"/>
          <w:right w:w="0" w:type="dxa"/>
        </w:tblCellMar>
        <w:tblLook w:val="04A0" w:firstRow="1" w:lastRow="0" w:firstColumn="1" w:lastColumn="0" w:noHBand="0" w:noVBand="1"/>
      </w:tblPr>
      <w:tblGrid>
        <w:gridCol w:w="5277"/>
        <w:gridCol w:w="4539"/>
      </w:tblGrid>
      <w:tr w:rsidR="009C0AE2" w14:paraId="08C6F329" w14:textId="77777777">
        <w:trPr>
          <w:trHeight w:val="758"/>
        </w:trPr>
        <w:tc>
          <w:tcPr>
            <w:tcW w:w="5276" w:type="dxa"/>
            <w:tcBorders>
              <w:top w:val="nil"/>
              <w:left w:val="nil"/>
              <w:bottom w:val="nil"/>
              <w:right w:val="nil"/>
            </w:tcBorders>
          </w:tcPr>
          <w:p w14:paraId="41420C1A" w14:textId="77777777" w:rsidR="009C0AE2" w:rsidRDefault="00BC3427">
            <w:pPr>
              <w:spacing w:after="0" w:line="259" w:lineRule="auto"/>
              <w:ind w:left="569" w:right="61" w:firstLine="0"/>
              <w:jc w:val="left"/>
            </w:pPr>
            <w:r>
              <w:lastRenderedPageBreak/>
              <w:t xml:space="preserve">vaksin </w:t>
            </w:r>
            <w:r>
              <w:tab/>
              <w:t xml:space="preserve">Covid-19,”https://duta.co/penjual- cuci-tangan-ylpk-minta-pemerintahpikirkan dampak- buruk-vaksin-covid-19 </w:t>
            </w:r>
          </w:p>
        </w:tc>
        <w:tc>
          <w:tcPr>
            <w:tcW w:w="4539" w:type="dxa"/>
            <w:tcBorders>
              <w:top w:val="nil"/>
              <w:left w:val="nil"/>
              <w:bottom w:val="nil"/>
              <w:right w:val="nil"/>
            </w:tcBorders>
          </w:tcPr>
          <w:p w14:paraId="1DD71525" w14:textId="77777777" w:rsidR="009C0AE2" w:rsidRDefault="00BC3427">
            <w:pPr>
              <w:spacing w:after="0" w:line="246" w:lineRule="auto"/>
              <w:ind w:left="568" w:hanging="566"/>
              <w:jc w:val="left"/>
            </w:pPr>
            <w:r>
              <w:t>“Masyaraka</w:t>
            </w:r>
            <w:r>
              <w:t xml:space="preserve">t </w:t>
            </w:r>
            <w:r>
              <w:tab/>
              <w:t xml:space="preserve">Diharapkan Sukseskan </w:t>
            </w:r>
            <w:r>
              <w:tab/>
              <w:t xml:space="preserve">Program Vaksinasi Covid-19,” Hendro D Situmorang </w:t>
            </w:r>
          </w:p>
          <w:p w14:paraId="5F52DBCB" w14:textId="77777777" w:rsidR="009C0AE2" w:rsidRDefault="00BC3427">
            <w:pPr>
              <w:spacing w:after="0" w:line="259" w:lineRule="auto"/>
              <w:ind w:left="0" w:right="99" w:firstLine="0"/>
              <w:jc w:val="right"/>
            </w:pPr>
            <w:r>
              <w:t xml:space="preserve">/CAR, Jumat, 15 Januari 2021 | 11:22 WIB, </w:t>
            </w:r>
          </w:p>
        </w:tc>
      </w:tr>
      <w:tr w:rsidR="009C0AE2" w14:paraId="5FD58069" w14:textId="77777777">
        <w:trPr>
          <w:trHeight w:val="1518"/>
        </w:trPr>
        <w:tc>
          <w:tcPr>
            <w:tcW w:w="5276" w:type="dxa"/>
            <w:tcBorders>
              <w:top w:val="nil"/>
              <w:left w:val="nil"/>
              <w:bottom w:val="nil"/>
              <w:right w:val="nil"/>
            </w:tcBorders>
          </w:tcPr>
          <w:p w14:paraId="536B1B66" w14:textId="77777777" w:rsidR="009C0AE2" w:rsidRDefault="00BC3427">
            <w:pPr>
              <w:spacing w:after="23" w:line="237" w:lineRule="auto"/>
              <w:ind w:left="568" w:right="790" w:hanging="566"/>
            </w:pPr>
            <w:r>
              <w:t>“Pemerintah Terancam Digugat,”Merdeka.com, Senin,11/1-21.10:24. https:/</w:t>
            </w:r>
            <w:hyperlink r:id="rId25">
              <w:r>
                <w:t>/www.</w:t>
              </w:r>
            </w:hyperlink>
            <w:hyperlink r:id="rId26">
              <w:r>
                <w:t xml:space="preserve"> </w:t>
              </w:r>
            </w:hyperlink>
            <w:r>
              <w:t xml:space="preserve">merdeka. com/ peristiwa/sosialisasi-vaksinasi-covid- 19-tak-jelas-pemerintah-mau-digugat.html. </w:t>
            </w:r>
          </w:p>
          <w:p w14:paraId="4F06F80A" w14:textId="77777777" w:rsidR="009C0AE2" w:rsidRDefault="00BC3427">
            <w:pPr>
              <w:spacing w:after="0" w:line="259" w:lineRule="auto"/>
              <w:ind w:left="568" w:hanging="566"/>
            </w:pPr>
            <w:r>
              <w:t xml:space="preserve">“Sosialisasi Vaksinasi,” Erick Thohir tinjau vaksin Covid.©2021Merdeka.com/Aksara Bebey </w:t>
            </w:r>
          </w:p>
        </w:tc>
        <w:tc>
          <w:tcPr>
            <w:tcW w:w="4539" w:type="dxa"/>
            <w:tcBorders>
              <w:top w:val="nil"/>
              <w:left w:val="nil"/>
              <w:bottom w:val="nil"/>
              <w:right w:val="nil"/>
            </w:tcBorders>
          </w:tcPr>
          <w:p w14:paraId="59666542" w14:textId="77777777" w:rsidR="009C0AE2" w:rsidRDefault="00BC3427">
            <w:pPr>
              <w:spacing w:after="0" w:line="243" w:lineRule="auto"/>
              <w:ind w:left="648" w:hanging="82"/>
              <w:jc w:val="left"/>
            </w:pPr>
            <w:r>
              <w:t xml:space="preserve">Jakarta,  Beritasatu.  Com, </w:t>
            </w:r>
            <w:r>
              <w:tab/>
              <w:t>https:/</w:t>
            </w:r>
            <w:hyperlink r:id="rId27">
              <w:r>
                <w:t>/www.</w:t>
              </w:r>
            </w:hyperlink>
            <w:hyperlink r:id="rId28">
              <w:r>
                <w:t xml:space="preserve"> </w:t>
              </w:r>
            </w:hyperlink>
            <w:r>
              <w:t xml:space="preserve">beritasatu.com/kesehatan/720255/masyarak at-diharapkan-sukseskan-programvaksinasi. </w:t>
            </w:r>
          </w:p>
          <w:p w14:paraId="484775B5" w14:textId="77777777" w:rsidR="009C0AE2" w:rsidRDefault="00BC3427">
            <w:pPr>
              <w:spacing w:after="0" w:line="259" w:lineRule="auto"/>
              <w:ind w:left="55" w:firstLine="0"/>
            </w:pPr>
            <w:r>
              <w:t xml:space="preserve">“PDIP Rotasi Sejumlah Anggota Termasuk Ribka </w:t>
            </w:r>
          </w:p>
          <w:p w14:paraId="787B8DB2" w14:textId="77777777" w:rsidR="009C0AE2" w:rsidRDefault="00BC3427">
            <w:pPr>
              <w:tabs>
                <w:tab w:val="center" w:pos="1429"/>
                <w:tab w:val="center" w:pos="2972"/>
                <w:tab w:val="right" w:pos="4539"/>
              </w:tabs>
              <w:spacing w:after="0" w:line="259" w:lineRule="auto"/>
              <w:ind w:left="0" w:firstLine="0"/>
              <w:jc w:val="left"/>
            </w:pPr>
            <w:r>
              <w:rPr>
                <w:rFonts w:ascii="Calibri" w:eastAsia="Calibri" w:hAnsi="Calibri" w:cs="Calibri"/>
              </w:rPr>
              <w:tab/>
            </w:r>
            <w:r>
              <w:t xml:space="preserve">Tjiptaning,”Markus </w:t>
            </w:r>
            <w:r>
              <w:tab/>
              <w:t xml:space="preserve">Junianto </w:t>
            </w:r>
            <w:r>
              <w:tab/>
              <w:t xml:space="preserve">Sihaloho, </w:t>
            </w:r>
          </w:p>
          <w:p w14:paraId="36F7E9EA" w14:textId="77777777" w:rsidR="009C0AE2" w:rsidRDefault="00BC3427">
            <w:pPr>
              <w:spacing w:after="0" w:line="259" w:lineRule="auto"/>
              <w:ind w:left="0" w:right="107" w:firstLine="0"/>
              <w:jc w:val="right"/>
            </w:pPr>
            <w:r>
              <w:t xml:space="preserve">Jakarta, </w:t>
            </w:r>
            <w:r>
              <w:t xml:space="preserve">Beritasatu.com, Selasa, 19 Januari </w:t>
            </w:r>
          </w:p>
        </w:tc>
      </w:tr>
      <w:tr w:rsidR="009C0AE2" w14:paraId="64BBCB0C" w14:textId="77777777">
        <w:trPr>
          <w:trHeight w:val="1514"/>
        </w:trPr>
        <w:tc>
          <w:tcPr>
            <w:tcW w:w="5276" w:type="dxa"/>
            <w:tcBorders>
              <w:top w:val="nil"/>
              <w:left w:val="nil"/>
              <w:bottom w:val="nil"/>
              <w:right w:val="nil"/>
            </w:tcBorders>
          </w:tcPr>
          <w:p w14:paraId="1CAC2426" w14:textId="77777777" w:rsidR="009C0AE2" w:rsidRDefault="00BC3427">
            <w:pPr>
              <w:spacing w:after="0" w:line="253" w:lineRule="auto"/>
              <w:ind w:left="566" w:right="162" w:hanging="564"/>
              <w:jc w:val="left"/>
            </w:pPr>
            <w:r>
              <w:t xml:space="preserve">“Catatan </w:t>
            </w:r>
            <w:r>
              <w:tab/>
              <w:t xml:space="preserve">Pelanggaran </w:t>
            </w:r>
            <w:r>
              <w:tab/>
              <w:t xml:space="preserve">Konsumen </w:t>
            </w:r>
            <w:r>
              <w:tab/>
              <w:t xml:space="preserve">Sepanjang 2020,” Mochammad Januar Rizki, Senin, 14 </w:t>
            </w:r>
          </w:p>
          <w:p w14:paraId="12F37DC7" w14:textId="77777777" w:rsidR="009C0AE2" w:rsidRDefault="00BC3427">
            <w:pPr>
              <w:spacing w:after="10" w:line="238" w:lineRule="auto"/>
              <w:ind w:left="566" w:firstLine="0"/>
              <w:jc w:val="left"/>
            </w:pPr>
            <w:r>
              <w:t>Desember 2020,. https://</w:t>
            </w:r>
            <w:hyperlink r:id="rId29">
              <w:r>
                <w:t xml:space="preserve"> </w:t>
              </w:r>
            </w:hyperlink>
            <w:hyperlink r:id="rId30">
              <w:r>
                <w:t>www.merdeka.com</w:t>
              </w:r>
            </w:hyperlink>
            <w:hyperlink r:id="rId31">
              <w:r>
                <w:t xml:space="preserve"> </w:t>
              </w:r>
            </w:hyperlink>
            <w:r>
              <w:t xml:space="preserve">/peristiwa/sosialisasi-vaksinasi-covid-19- tak-jelas-pemerintah-mau-digugat.html. </w:t>
            </w:r>
          </w:p>
          <w:p w14:paraId="222D0912" w14:textId="77777777" w:rsidR="009C0AE2" w:rsidRDefault="00BC3427">
            <w:pPr>
              <w:spacing w:after="0" w:line="259" w:lineRule="auto"/>
              <w:ind w:left="0" w:firstLine="0"/>
              <w:jc w:val="left"/>
            </w:pPr>
            <w:r>
              <w:t xml:space="preserve">“Transaksi   On-line,”   https://www.hukumonline. </w:t>
            </w:r>
          </w:p>
        </w:tc>
        <w:tc>
          <w:tcPr>
            <w:tcW w:w="4539" w:type="dxa"/>
            <w:tcBorders>
              <w:top w:val="nil"/>
              <w:left w:val="nil"/>
              <w:bottom w:val="nil"/>
              <w:right w:val="nil"/>
            </w:tcBorders>
          </w:tcPr>
          <w:p w14:paraId="34C1BFD9" w14:textId="77777777" w:rsidR="009C0AE2" w:rsidRDefault="00BC3427">
            <w:pPr>
              <w:spacing w:after="0" w:line="259" w:lineRule="auto"/>
              <w:ind w:left="566" w:firstLine="0"/>
              <w:jc w:val="left"/>
            </w:pPr>
            <w:r>
              <w:t xml:space="preserve">2021 | 15:52 WIB. </w:t>
            </w:r>
          </w:p>
          <w:p w14:paraId="07E9A62D" w14:textId="77777777" w:rsidR="009C0AE2" w:rsidRDefault="00BC3427">
            <w:pPr>
              <w:spacing w:after="2" w:line="237" w:lineRule="auto"/>
              <w:ind w:left="566" w:right="58" w:hanging="566"/>
            </w:pPr>
            <w:r>
              <w:t xml:space="preserve">“Persoalan Penolakan Vaksi,”Dicky Budiman, Epidemiolog </w:t>
            </w:r>
            <w:r>
              <w:t xml:space="preserve">Universitas Griffith Australia, penjelasan suara kepada Suara Pembaruan, Selasa (12/1/2021). </w:t>
            </w:r>
          </w:p>
          <w:p w14:paraId="2998C49F" w14:textId="77777777" w:rsidR="009C0AE2" w:rsidRDefault="00BC3427">
            <w:pPr>
              <w:spacing w:after="0" w:line="259" w:lineRule="auto"/>
              <w:ind w:left="0" w:firstLine="0"/>
            </w:pPr>
            <w:r>
              <w:t xml:space="preserve">“Penolakan  Vaksinasi  Tantangan  Besar,”  Dina </w:t>
            </w:r>
          </w:p>
        </w:tc>
      </w:tr>
      <w:tr w:rsidR="009C0AE2" w14:paraId="5F4CA693" w14:textId="77777777">
        <w:trPr>
          <w:trHeight w:val="255"/>
        </w:trPr>
        <w:tc>
          <w:tcPr>
            <w:tcW w:w="5276" w:type="dxa"/>
            <w:tcBorders>
              <w:top w:val="nil"/>
              <w:left w:val="nil"/>
              <w:bottom w:val="nil"/>
              <w:right w:val="nil"/>
            </w:tcBorders>
          </w:tcPr>
          <w:p w14:paraId="1369698C" w14:textId="77777777" w:rsidR="009C0AE2" w:rsidRDefault="00BC3427">
            <w:pPr>
              <w:tabs>
                <w:tab w:val="center" w:pos="788"/>
                <w:tab w:val="center" w:pos="2869"/>
              </w:tabs>
              <w:spacing w:after="0" w:line="259" w:lineRule="auto"/>
              <w:ind w:left="0" w:firstLine="0"/>
              <w:jc w:val="left"/>
            </w:pPr>
            <w:r>
              <w:rPr>
                <w:rFonts w:ascii="Calibri" w:eastAsia="Calibri" w:hAnsi="Calibri" w:cs="Calibri"/>
              </w:rPr>
              <w:tab/>
            </w:r>
            <w:r>
              <w:t xml:space="preserve">com/ </w:t>
            </w:r>
            <w:r>
              <w:tab/>
              <w:t xml:space="preserve">berita/baca/lt5ec83e3377b73/risiko- </w:t>
            </w:r>
          </w:p>
        </w:tc>
        <w:tc>
          <w:tcPr>
            <w:tcW w:w="4539" w:type="dxa"/>
            <w:tcBorders>
              <w:top w:val="nil"/>
              <w:left w:val="nil"/>
              <w:bottom w:val="nil"/>
              <w:right w:val="nil"/>
            </w:tcBorders>
          </w:tcPr>
          <w:p w14:paraId="4E02DFB3" w14:textId="77777777" w:rsidR="009C0AE2" w:rsidRDefault="00BC3427">
            <w:pPr>
              <w:tabs>
                <w:tab w:val="center" w:pos="754"/>
                <w:tab w:val="center" w:pos="1933"/>
                <w:tab w:val="center" w:pos="3187"/>
                <w:tab w:val="right" w:pos="4539"/>
              </w:tabs>
              <w:spacing w:after="0" w:line="259" w:lineRule="auto"/>
              <w:ind w:left="0" w:firstLine="0"/>
              <w:jc w:val="left"/>
            </w:pPr>
            <w:r>
              <w:rPr>
                <w:rFonts w:ascii="Calibri" w:eastAsia="Calibri" w:hAnsi="Calibri" w:cs="Calibri"/>
              </w:rPr>
              <w:tab/>
            </w:r>
            <w:r>
              <w:t xml:space="preserve">Fitri </w:t>
            </w:r>
            <w:r>
              <w:tab/>
              <w:t xml:space="preserve">Anisa/CAH, </w:t>
            </w:r>
            <w:r>
              <w:tab/>
              <w:t xml:space="preserve">Rabu, </w:t>
            </w:r>
            <w:r>
              <w:tab/>
              <w:t xml:space="preserve">13-01- </w:t>
            </w:r>
          </w:p>
        </w:tc>
      </w:tr>
      <w:tr w:rsidR="009C0AE2" w14:paraId="3DDD6521" w14:textId="77777777">
        <w:trPr>
          <w:trHeight w:val="762"/>
        </w:trPr>
        <w:tc>
          <w:tcPr>
            <w:tcW w:w="5276" w:type="dxa"/>
            <w:tcBorders>
              <w:top w:val="nil"/>
              <w:left w:val="nil"/>
              <w:bottom w:val="nil"/>
              <w:right w:val="nil"/>
            </w:tcBorders>
          </w:tcPr>
          <w:p w14:paraId="1A9F395C" w14:textId="77777777" w:rsidR="009C0AE2" w:rsidRDefault="00BC3427">
            <w:pPr>
              <w:spacing w:after="18" w:line="239" w:lineRule="auto"/>
              <w:ind w:left="566" w:right="447" w:firstLine="0"/>
              <w:jc w:val="left"/>
            </w:pPr>
            <w:r>
              <w:t>hukum-belanja-online-di-masa-</w:t>
            </w:r>
            <w:r>
              <w:t xml:space="preserve">pandemi, diakses tanggal, 26/09/2020 </w:t>
            </w:r>
          </w:p>
          <w:p w14:paraId="69683DBC" w14:textId="77777777" w:rsidR="009C0AE2" w:rsidRDefault="00BC3427">
            <w:pPr>
              <w:spacing w:after="0" w:line="259" w:lineRule="auto"/>
              <w:ind w:left="0" w:firstLine="0"/>
              <w:jc w:val="left"/>
            </w:pPr>
            <w:r>
              <w:t xml:space="preserve">“Perlindungan Konsumen,” YLKI, https://finance. </w:t>
            </w:r>
          </w:p>
        </w:tc>
        <w:tc>
          <w:tcPr>
            <w:tcW w:w="4539" w:type="dxa"/>
            <w:tcBorders>
              <w:top w:val="nil"/>
              <w:left w:val="nil"/>
              <w:bottom w:val="nil"/>
              <w:right w:val="nil"/>
            </w:tcBorders>
          </w:tcPr>
          <w:p w14:paraId="5F1541CB" w14:textId="77777777" w:rsidR="009C0AE2" w:rsidRDefault="00BC3427">
            <w:pPr>
              <w:spacing w:after="0" w:line="259" w:lineRule="auto"/>
              <w:ind w:left="92" w:firstLine="0"/>
              <w:jc w:val="center"/>
            </w:pPr>
            <w:r>
              <w:t xml:space="preserve">2021|05:33WIB,Jakarta, Beritasatu.com </w:t>
            </w:r>
          </w:p>
          <w:p w14:paraId="4D89E32F" w14:textId="77777777" w:rsidR="009C0AE2" w:rsidRDefault="00BC3427">
            <w:pPr>
              <w:spacing w:after="0" w:line="259" w:lineRule="auto"/>
              <w:ind w:left="568" w:hanging="566"/>
            </w:pPr>
            <w:r>
              <w:t xml:space="preserve">Veri Anggrijono Dir.Jenderal PKTN, Kemendag, penjelasan pers, Selasa (12/1 2021). </w:t>
            </w:r>
          </w:p>
        </w:tc>
      </w:tr>
      <w:tr w:rsidR="009C0AE2" w14:paraId="7F86EDCF" w14:textId="77777777">
        <w:trPr>
          <w:trHeight w:val="2784"/>
        </w:trPr>
        <w:tc>
          <w:tcPr>
            <w:tcW w:w="5276" w:type="dxa"/>
            <w:tcBorders>
              <w:top w:val="nil"/>
              <w:left w:val="nil"/>
              <w:bottom w:val="nil"/>
              <w:right w:val="nil"/>
            </w:tcBorders>
          </w:tcPr>
          <w:p w14:paraId="717D81C5" w14:textId="77777777" w:rsidR="009C0AE2" w:rsidRDefault="00BC3427">
            <w:pPr>
              <w:spacing w:after="25" w:line="238" w:lineRule="auto"/>
              <w:ind w:left="566" w:right="323" w:firstLine="0"/>
              <w:jc w:val="left"/>
            </w:pPr>
            <w:r>
              <w:t>detik.com/berita-ekonomi-bisnis/d-</w:t>
            </w:r>
            <w:r>
              <w:t xml:space="preserve">4989911 /tertipu-belanja-online-ngadunya-ke-mana diakses 25/09/2020 </w:t>
            </w:r>
          </w:p>
          <w:p w14:paraId="76E85A26" w14:textId="77777777" w:rsidR="009C0AE2" w:rsidRDefault="00BC3427">
            <w:pPr>
              <w:spacing w:after="0" w:line="259" w:lineRule="auto"/>
              <w:ind w:left="0" w:firstLine="0"/>
              <w:jc w:val="left"/>
            </w:pPr>
            <w:r>
              <w:t xml:space="preserve">“Pengaduan Konsumen,” YLKI,: https:// ekonomi. </w:t>
            </w:r>
          </w:p>
          <w:p w14:paraId="4AD7601C" w14:textId="77777777" w:rsidR="009C0AE2" w:rsidRDefault="00BC3427">
            <w:pPr>
              <w:spacing w:line="237" w:lineRule="auto"/>
              <w:ind w:left="566" w:right="830" w:firstLine="0"/>
            </w:pPr>
            <w:r>
              <w:t xml:space="preserve">kompas. com/ read/ 2018/01/19/ 171756726/ toko-online-paling-banyak-diadukan- konsumen-ke-ylki-ini-daftarnya?page=all diakses 25/09/2020 </w:t>
            </w:r>
          </w:p>
          <w:p w14:paraId="438EF933" w14:textId="77777777" w:rsidR="009C0AE2" w:rsidRDefault="00BC3427">
            <w:pPr>
              <w:spacing w:after="0" w:line="259" w:lineRule="auto"/>
              <w:ind w:left="566" w:hanging="566"/>
              <w:jc w:val="left"/>
            </w:pPr>
            <w:r>
              <w:t>“</w:t>
            </w:r>
            <w:r>
              <w:t xml:space="preserve">Kasus pengaduan </w:t>
            </w:r>
            <w:r>
              <w:tab/>
              <w:t xml:space="preserve">kerugian bertransaksi </w:t>
            </w:r>
            <w:r>
              <w:tab/>
              <w:t>e- commerce,”BPKN, https://</w:t>
            </w:r>
            <w:hyperlink r:id="rId32">
              <w:r>
                <w:t>www.bpkn.go.id/</w:t>
              </w:r>
            </w:hyperlink>
            <w:hyperlink r:id="rId33">
              <w:r>
                <w:t xml:space="preserve"> </w:t>
              </w:r>
            </w:hyperlink>
            <w:r>
              <w:t xml:space="preserve">posts/show/id/di akses 24/09/2020 : 16:22 </w:t>
            </w:r>
          </w:p>
        </w:tc>
        <w:tc>
          <w:tcPr>
            <w:tcW w:w="4539" w:type="dxa"/>
            <w:tcBorders>
              <w:top w:val="nil"/>
              <w:left w:val="nil"/>
              <w:bottom w:val="nil"/>
              <w:right w:val="nil"/>
            </w:tcBorders>
          </w:tcPr>
          <w:p w14:paraId="5EFAEA00" w14:textId="77777777" w:rsidR="009C0AE2" w:rsidRDefault="00BC3427">
            <w:pPr>
              <w:spacing w:after="0" w:line="241" w:lineRule="auto"/>
              <w:ind w:left="568" w:hanging="566"/>
            </w:pPr>
            <w:r>
              <w:t>“Jumlah  pasien  Covid-19  di  Indonesia kemba</w:t>
            </w:r>
            <w:r>
              <w:t xml:space="preserve">li bertambah   Minggu   (5/4/2020),” Kapolri </w:t>
            </w:r>
          </w:p>
          <w:p w14:paraId="5AEFDEFC" w14:textId="77777777" w:rsidR="009C0AE2" w:rsidRDefault="00BC3427">
            <w:pPr>
              <w:tabs>
                <w:tab w:val="center" w:pos="932"/>
                <w:tab w:val="center" w:pos="1809"/>
                <w:tab w:val="center" w:pos="2598"/>
                <w:tab w:val="right" w:pos="4539"/>
              </w:tabs>
              <w:spacing w:after="0" w:line="259" w:lineRule="auto"/>
              <w:ind w:left="0" w:firstLine="0"/>
              <w:jc w:val="left"/>
            </w:pPr>
            <w:r>
              <w:rPr>
                <w:rFonts w:ascii="Calibri" w:eastAsia="Calibri" w:hAnsi="Calibri" w:cs="Calibri"/>
              </w:rPr>
              <w:tab/>
            </w:r>
            <w:r>
              <w:t xml:space="preserve">Jenderal </w:t>
            </w:r>
            <w:r>
              <w:tab/>
              <w:t xml:space="preserve">(Pol) </w:t>
            </w:r>
            <w:r>
              <w:tab/>
              <w:t xml:space="preserve">Idham </w:t>
            </w:r>
            <w:r>
              <w:tab/>
              <w:t xml:space="preserve">Azis, Selasa </w:t>
            </w:r>
          </w:p>
          <w:p w14:paraId="3F4A5359" w14:textId="77777777" w:rsidR="009C0AE2" w:rsidRDefault="00BC3427">
            <w:pPr>
              <w:spacing w:after="0" w:line="259" w:lineRule="auto"/>
              <w:ind w:left="569" w:firstLine="0"/>
              <w:jc w:val="left"/>
            </w:pPr>
            <w:r>
              <w:t xml:space="preserve">(3/3/2020).  JAKARTA,  KOMPAS.com  - </w:t>
            </w:r>
          </w:p>
          <w:p w14:paraId="216C4318" w14:textId="77777777" w:rsidR="009C0AE2" w:rsidRDefault="00BC3427">
            <w:pPr>
              <w:spacing w:after="0" w:line="259" w:lineRule="auto"/>
              <w:ind w:left="569" w:firstLine="0"/>
              <w:jc w:val="left"/>
            </w:pPr>
            <w:r>
              <w:t xml:space="preserve">©Disediakan oleh Kompas.com </w:t>
            </w:r>
          </w:p>
          <w:p w14:paraId="5156A751" w14:textId="77777777" w:rsidR="009C0AE2" w:rsidRDefault="00BC3427">
            <w:pPr>
              <w:spacing w:after="2" w:line="236" w:lineRule="auto"/>
              <w:ind w:left="568" w:hanging="566"/>
            </w:pPr>
            <w:r>
              <w:t xml:space="preserve">“Penjelasan konferensi pers di Mabes Polri,” Irjen Muhammad Iqbal, Kepala Divisi Humas </w:t>
            </w:r>
          </w:p>
          <w:p w14:paraId="045D9FBA" w14:textId="77777777" w:rsidR="009C0AE2" w:rsidRDefault="00BC3427">
            <w:pPr>
              <w:spacing w:after="0" w:line="259" w:lineRule="auto"/>
              <w:ind w:left="569" w:firstLine="0"/>
              <w:jc w:val="left"/>
            </w:pPr>
            <w:r>
              <w:t xml:space="preserve">Polri, , </w:t>
            </w:r>
            <w:r>
              <w:t xml:space="preserve">Jakarta Selatan, Senin (23/3/2020). </w:t>
            </w:r>
          </w:p>
          <w:p w14:paraId="16C5591F" w14:textId="77777777" w:rsidR="009C0AE2" w:rsidRDefault="00BC3427">
            <w:pPr>
              <w:spacing w:after="0" w:line="277" w:lineRule="auto"/>
              <w:ind w:left="568" w:hanging="566"/>
              <w:jc w:val="left"/>
            </w:pPr>
            <w:r>
              <w:t xml:space="preserve">“Penandatanganan Surat Telegram Kapolri Nomor ST/1098/IV/HUK.7.1./2020,”Komjen </w:t>
            </w:r>
          </w:p>
          <w:p w14:paraId="2BF8B6BB" w14:textId="77777777" w:rsidR="009C0AE2" w:rsidRDefault="00BC3427">
            <w:pPr>
              <w:spacing w:after="0" w:line="259" w:lineRule="auto"/>
              <w:ind w:left="569" w:firstLine="0"/>
              <w:jc w:val="left"/>
            </w:pPr>
            <w:r>
              <w:t xml:space="preserve">Listyo Sigit Prabowo, Kepala Badan Reserse </w:t>
            </w:r>
          </w:p>
        </w:tc>
      </w:tr>
    </w:tbl>
    <w:p w14:paraId="765E2225" w14:textId="77777777" w:rsidR="009C0AE2" w:rsidRDefault="00BC3427">
      <w:pPr>
        <w:ind w:left="226" w:right="101" w:firstLine="566"/>
      </w:pPr>
      <w:r>
        <w:t>Ketua  YLPK,  Jatim,  FT/mediamerahputih .id, Kamis, 14-01-</w:t>
      </w:r>
      <w:r>
        <w:t>2021.Surabaya.duta.co – “Peringatan  Kepada  Pemerintah  dampak  buruk “Perlindungan Konsumen,” Wakil Ketua Komisi Penelitian dan Pengembangan BPKN, Anna Maria Tri Anggraini,https://www.hukum online.com/berita/baca/lt5fd75bca16b62/ catatan-pelanggaran-kons</w:t>
      </w:r>
      <w:r>
        <w:t xml:space="preserve">umen-sepanjang- </w:t>
      </w:r>
    </w:p>
    <w:p w14:paraId="1450E0B4" w14:textId="77777777" w:rsidR="009C0AE2" w:rsidRDefault="00BC3427">
      <w:pPr>
        <w:ind w:left="576"/>
      </w:pPr>
      <w:r>
        <w:t xml:space="preserve">2020 </w:t>
      </w:r>
    </w:p>
    <w:p w14:paraId="7DC90538" w14:textId="77777777" w:rsidR="009C0AE2" w:rsidRDefault="00BC3427">
      <w:pPr>
        <w:tabs>
          <w:tab w:val="center" w:pos="1469"/>
          <w:tab w:val="center" w:pos="2405"/>
          <w:tab w:val="center" w:pos="3346"/>
          <w:tab w:val="right" w:pos="4537"/>
        </w:tabs>
        <w:ind w:left="-13" w:firstLine="0"/>
        <w:jc w:val="left"/>
      </w:pPr>
      <w:r>
        <w:t xml:space="preserve">“Pastikan </w:t>
      </w:r>
      <w:r>
        <w:tab/>
        <w:t xml:space="preserve">Penerima </w:t>
      </w:r>
      <w:r>
        <w:tab/>
        <w:t xml:space="preserve">Vaksin </w:t>
      </w:r>
      <w:r>
        <w:tab/>
        <w:t xml:space="preserve">Covid-19 </w:t>
      </w:r>
      <w:r>
        <w:tab/>
        <w:t xml:space="preserve">Tepat </w:t>
      </w:r>
    </w:p>
    <w:p w14:paraId="23DA3F83" w14:textId="77777777" w:rsidR="009C0AE2" w:rsidRDefault="00BC3427">
      <w:pPr>
        <w:ind w:left="576"/>
      </w:pPr>
      <w:r>
        <w:t xml:space="preserve">Sasaran, Pemerintah Integrasikan Data,” </w:t>
      </w:r>
    </w:p>
    <w:p w14:paraId="06C35C56" w14:textId="77777777" w:rsidR="009C0AE2" w:rsidRDefault="00BC3427">
      <w:pPr>
        <w:ind w:left="576"/>
      </w:pPr>
      <w:r>
        <w:t xml:space="preserve">Dina Manafe/AB,S elasa, 12 Januari 2021 | 21:55 WIB, Jakarta, Beritasatu.com – </w:t>
      </w:r>
    </w:p>
    <w:p w14:paraId="0FB9F742" w14:textId="77777777" w:rsidR="009C0AE2" w:rsidRDefault="00BC3427">
      <w:pPr>
        <w:spacing w:after="3" w:line="241" w:lineRule="auto"/>
        <w:ind w:left="561" w:hanging="576"/>
        <w:jc w:val="left"/>
      </w:pPr>
      <w:r>
        <w:t xml:space="preserve">“Siap-siap Divaksin Besok, Begini Alur dan Syaratnya,”Dina </w:t>
      </w:r>
      <w:r>
        <w:tab/>
        <w:t>Manafe</w:t>
      </w:r>
      <w:r>
        <w:t xml:space="preserve">/IDS,Selasa, </w:t>
      </w:r>
      <w:r>
        <w:tab/>
        <w:t xml:space="preserve">12 Januari 2021:19:55WIB: BeritaSatu.com. </w:t>
      </w:r>
    </w:p>
    <w:p w14:paraId="6C4F524D" w14:textId="77777777" w:rsidR="009C0AE2" w:rsidRDefault="00BC3427">
      <w:pPr>
        <w:ind w:left="553" w:hanging="566"/>
      </w:pPr>
      <w:r>
        <w:t xml:space="preserve">“Saya mendukung dan mengajak semua masyarakat untuk mendukung Program </w:t>
      </w:r>
    </w:p>
    <w:p w14:paraId="3A153E12" w14:textId="77777777" w:rsidR="009C0AE2" w:rsidRDefault="00BC3427">
      <w:pPr>
        <w:ind w:left="576"/>
      </w:pPr>
      <w:r>
        <w:t xml:space="preserve">Vaksinasi Covid 19,”Fridolin Warkawani,” </w:t>
      </w:r>
    </w:p>
    <w:p w14:paraId="5BFB1A2B" w14:textId="77777777" w:rsidR="009C0AE2" w:rsidRDefault="00BC3427">
      <w:pPr>
        <w:ind w:left="576"/>
      </w:pPr>
      <w:r>
        <w:t xml:space="preserve">Wakil Ketua DPRD Kepulauan Yapen Provisi Papua, keterangan pers, Jumat (15/1/2021). </w:t>
      </w:r>
    </w:p>
    <w:p w14:paraId="4B27D776" w14:textId="77777777" w:rsidR="009C0AE2" w:rsidRDefault="009C0AE2">
      <w:pPr>
        <w:sectPr w:rsidR="009C0AE2">
          <w:type w:val="continuous"/>
          <w:pgSz w:w="11911" w:h="16841"/>
          <w:pgMar w:top="1708" w:right="916" w:bottom="1829" w:left="1010" w:header="720" w:footer="720" w:gutter="0"/>
          <w:cols w:num="2" w:space="753"/>
        </w:sectPr>
      </w:pPr>
    </w:p>
    <w:p w14:paraId="52819CAA" w14:textId="77777777" w:rsidR="009C0AE2" w:rsidRDefault="00BC3427">
      <w:pPr>
        <w:ind w:left="725" w:hanging="566"/>
      </w:pPr>
      <w:r>
        <w:lastRenderedPageBreak/>
        <w:t xml:space="preserve">“Pelaku kejahatan bisa saja menyusupi malware,”BPKN, https:// infokomputer. grid. id/read/ 121999464/ apa-itu-sistem- keamanan-one-time-password- otp diakses </w:t>
      </w:r>
    </w:p>
    <w:p w14:paraId="5163F495" w14:textId="77777777" w:rsidR="009C0AE2" w:rsidRDefault="00BC3427">
      <w:pPr>
        <w:ind w:left="735"/>
      </w:pPr>
      <w:r>
        <w:t xml:space="preserve">26/09/2020 </w:t>
      </w:r>
    </w:p>
    <w:p w14:paraId="02AAD545" w14:textId="77777777" w:rsidR="009C0AE2" w:rsidRDefault="00BC3427">
      <w:pPr>
        <w:ind w:left="576"/>
      </w:pPr>
      <w:r>
        <w:t xml:space="preserve">Kriminal (Kabareskrim) Polri, Kompas.com, Minggu (5/4/2020). </w:t>
      </w:r>
    </w:p>
    <w:p w14:paraId="6EC46313" w14:textId="77777777" w:rsidR="009C0AE2" w:rsidRDefault="00BC3427">
      <w:pPr>
        <w:ind w:left="553" w:hanging="566"/>
      </w:pPr>
      <w:r>
        <w:t>“La</w:t>
      </w:r>
      <w:r>
        <w:t>ngkah Hukum di Tengah Penanganan Wabah Covid-19, 06/04/2020,” Diamanty Meiliana: https:</w:t>
      </w:r>
      <w:hyperlink r:id="rId34">
        <w:r>
          <w:t>//www.msn.com/id</w:t>
        </w:r>
      </w:hyperlink>
      <w:hyperlink r:id="rId35">
        <w:r>
          <w:t>-</w:t>
        </w:r>
      </w:hyperlink>
      <w:hyperlink r:id="rId36">
        <w:r>
          <w:t>id/berita/</w:t>
        </w:r>
      </w:hyperlink>
      <w:hyperlink r:id="rId37">
        <w:r>
          <w:t xml:space="preserve"> </w:t>
        </w:r>
      </w:hyperlink>
      <w:r>
        <w:t xml:space="preserve">nasional/ langkah-hukum-di-tengah-penanganan- wabah-covid-19-ini-pelanggaran-yang- dibidik-polri/ar-BB1 </w:t>
      </w:r>
    </w:p>
    <w:p w14:paraId="7F19B3C8" w14:textId="77777777" w:rsidR="009C0AE2" w:rsidRDefault="00BC3427">
      <w:pPr>
        <w:spacing w:after="3" w:line="241" w:lineRule="auto"/>
        <w:ind w:left="561" w:hanging="576"/>
        <w:jc w:val="left"/>
      </w:pPr>
      <w:r>
        <w:t>“Sejumlah Instrumen Hukum Atasi Dampak Pandemi Covid-19,” Rofiq Hidayat, Berita Satu</w:t>
      </w:r>
      <w:r>
        <w:t xml:space="preserve">.com,  Jumat, 17 Juli 2020. </w:t>
      </w:r>
    </w:p>
    <w:p w14:paraId="1812F55F" w14:textId="77777777" w:rsidR="009C0AE2" w:rsidRDefault="00BC3427">
      <w:pPr>
        <w:ind w:left="554" w:hanging="567"/>
      </w:pPr>
      <w:r>
        <w:t xml:space="preserve">“Jokowi Ungkap 5,8 Juta Warga Akan Divaksinasi Bulan Ini,” Lenny Tristia Tambun / YUD, Jumat, 8 Januari 2021 | 15:47 WIB, Sumber: BeritaSatu.com. </w:t>
      </w:r>
    </w:p>
    <w:p w14:paraId="2A5BFEC7" w14:textId="77777777" w:rsidR="009C0AE2" w:rsidRDefault="00BC3427">
      <w:pPr>
        <w:ind w:left="-3"/>
      </w:pPr>
      <w:r>
        <w:t xml:space="preserve">“Sejumlah Instrumen Hukum Atasi Dampak </w:t>
      </w:r>
    </w:p>
    <w:p w14:paraId="2649D3CA" w14:textId="77777777" w:rsidR="009C0AE2" w:rsidRDefault="00BC3427">
      <w:pPr>
        <w:ind w:left="579"/>
      </w:pPr>
      <w:r>
        <w:t xml:space="preserve">Pandemi Covid-19,” Zainal Arifin </w:t>
      </w:r>
      <w:r>
        <w:t>Mochtar, UGM, Yogyakarta, Jumat, 17 Juli 2020, https:</w:t>
      </w:r>
      <w:hyperlink r:id="rId38">
        <w:r>
          <w:t>//www.hukumonline.com/berita</w:t>
        </w:r>
      </w:hyperlink>
      <w:hyperlink r:id="rId39">
        <w:r>
          <w:t xml:space="preserve"> </w:t>
        </w:r>
      </w:hyperlink>
      <w:r>
        <w:t xml:space="preserve"> /baca /lt5f1174  a4aa031/sejumlah-instrumen-huk um-atasi-</w:t>
      </w:r>
      <w:r>
        <w:t xml:space="preserve">dampak-pandemi-covid-19.p3 </w:t>
      </w:r>
    </w:p>
    <w:p w14:paraId="794EA866" w14:textId="77777777" w:rsidR="009C0AE2" w:rsidRDefault="00BC3427">
      <w:pPr>
        <w:ind w:left="-3"/>
      </w:pPr>
      <w:r>
        <w:t xml:space="preserve">“Covid-19 dan Hukum,” Pemerintah Republik </w:t>
      </w:r>
    </w:p>
    <w:p w14:paraId="599F3DD9" w14:textId="77777777" w:rsidR="009C0AE2" w:rsidRDefault="00BC3427">
      <w:pPr>
        <w:ind w:left="577"/>
      </w:pPr>
      <w:r>
        <w:t>Indonesia, Hukumonline, Selasa, 05 Mei 2020, https:/</w:t>
      </w:r>
      <w:hyperlink r:id="rId40">
        <w:r>
          <w:t>/www.hukumonline.com/</w:t>
        </w:r>
      </w:hyperlink>
      <w:hyperlink r:id="rId41">
        <w:r>
          <w:t xml:space="preserve"> </w:t>
        </w:r>
      </w:hyperlink>
      <w:r>
        <w:t>beri ta/baca/lt5e</w:t>
      </w:r>
      <w:r>
        <w:t xml:space="preserve">b0bcc/covid-19-dan-hukum. </w:t>
      </w:r>
    </w:p>
    <w:p w14:paraId="4D14A425" w14:textId="77777777" w:rsidR="009C0AE2" w:rsidRDefault="00BC3427">
      <w:pPr>
        <w:ind w:left="-3"/>
      </w:pPr>
      <w:r>
        <w:t xml:space="preserve">“Penjelasan kepada pers,” Prof Ridwan Amiruddin, </w:t>
      </w:r>
    </w:p>
    <w:p w14:paraId="2BE9F204" w14:textId="77777777" w:rsidR="009C0AE2" w:rsidRDefault="00BC3427">
      <w:pPr>
        <w:ind w:left="577"/>
      </w:pPr>
      <w:r>
        <w:t xml:space="preserve">Ahli epidemiologi, Universitas Hasanuddin, Ketua Tim Konsultan Penanganan Covid-19 Sulawesi, Makassar, Rabu (6/1/2021). </w:t>
      </w:r>
    </w:p>
    <w:p w14:paraId="48F63D5F" w14:textId="77777777" w:rsidR="009C0AE2" w:rsidRDefault="00BC3427">
      <w:pPr>
        <w:ind w:left="-3"/>
      </w:pPr>
      <w:r>
        <w:t xml:space="preserve">“Pakar Epidemiologi: Tak Perlu Ragu Jalani </w:t>
      </w:r>
    </w:p>
    <w:p w14:paraId="299D4F03" w14:textId="77777777" w:rsidR="009C0AE2" w:rsidRDefault="00BC3427">
      <w:pPr>
        <w:ind w:left="577"/>
      </w:pPr>
      <w:r>
        <w:t>Vaksinasi Covi</w:t>
      </w:r>
      <w:r>
        <w:t xml:space="preserve">d-19YUD,” Rabu, 6 Januari 2021|14:59WIB:Makassar,Beritasatu.com </w:t>
      </w:r>
    </w:p>
    <w:p w14:paraId="12ECF657" w14:textId="77777777" w:rsidR="009C0AE2" w:rsidRDefault="00BC3427">
      <w:pPr>
        <w:tabs>
          <w:tab w:val="center" w:pos="1469"/>
          <w:tab w:val="center" w:pos="2405"/>
          <w:tab w:val="center" w:pos="3347"/>
          <w:tab w:val="right" w:pos="4539"/>
        </w:tabs>
        <w:ind w:left="-13" w:firstLine="0"/>
        <w:jc w:val="left"/>
      </w:pPr>
      <w:r>
        <w:t xml:space="preserve">“Pastikan </w:t>
      </w:r>
      <w:r>
        <w:tab/>
        <w:t xml:space="preserve">Penerima </w:t>
      </w:r>
      <w:r>
        <w:tab/>
        <w:t xml:space="preserve">Vaksin </w:t>
      </w:r>
      <w:r>
        <w:tab/>
        <w:t xml:space="preserve">Covid-19 </w:t>
      </w:r>
      <w:r>
        <w:tab/>
        <w:t xml:space="preserve">Tepat </w:t>
      </w:r>
    </w:p>
    <w:p w14:paraId="27B32FB0" w14:textId="77777777" w:rsidR="009C0AE2" w:rsidRDefault="00BC3427">
      <w:pPr>
        <w:ind w:left="577"/>
      </w:pPr>
      <w:r>
        <w:t xml:space="preserve">Sasaran,” Dina Manafe/AB, Selasa, 12-01- 2021,21:55WIB,Jakarta,Beritasatu.com – </w:t>
      </w:r>
    </w:p>
    <w:p w14:paraId="203942BD" w14:textId="77777777" w:rsidR="009C0AE2" w:rsidRDefault="00BC3427">
      <w:pPr>
        <w:ind w:left="554" w:hanging="567"/>
      </w:pPr>
      <w:r>
        <w:t>Undang-Undang No.12/2011 jo UU.No.15/2019 tentang Pembentukan Pe</w:t>
      </w:r>
      <w:r>
        <w:t xml:space="preserve">raturan Perundang- Undangan, Republik Indonesia 2019. </w:t>
      </w:r>
    </w:p>
    <w:p w14:paraId="4FC2114B" w14:textId="77777777" w:rsidR="009C0AE2" w:rsidRDefault="00BC3427">
      <w:pPr>
        <w:ind w:left="-3"/>
      </w:pPr>
      <w:r>
        <w:t xml:space="preserve">Undang-Undang No.8/1999 tentang Perlindungan </w:t>
      </w:r>
    </w:p>
    <w:p w14:paraId="631E52C5" w14:textId="77777777" w:rsidR="009C0AE2" w:rsidRDefault="00BC3427">
      <w:pPr>
        <w:ind w:left="577"/>
      </w:pPr>
      <w:r>
        <w:t xml:space="preserve">Konsumen, Republik Indonesia, 1999. </w:t>
      </w:r>
    </w:p>
    <w:p w14:paraId="1D5A3852" w14:textId="77777777" w:rsidR="009C0AE2" w:rsidRDefault="00BC3427">
      <w:pPr>
        <w:ind w:left="554" w:hanging="567"/>
      </w:pPr>
      <w:r>
        <w:t xml:space="preserve">Undang-undang No.4/1984 tentang Wabah Penyakit Menular, Republik Indonesia, 1984. </w:t>
      </w:r>
    </w:p>
    <w:p w14:paraId="292F52B8" w14:textId="77777777" w:rsidR="009C0AE2" w:rsidRDefault="00BC3427">
      <w:pPr>
        <w:ind w:left="-3"/>
      </w:pPr>
      <w:r>
        <w:t>Undang-undang Nomor  24  tahun  200</w:t>
      </w:r>
      <w:r>
        <w:t xml:space="preserve">7  tentang </w:t>
      </w:r>
    </w:p>
    <w:p w14:paraId="178527C6" w14:textId="77777777" w:rsidR="009C0AE2" w:rsidRDefault="00BC3427">
      <w:pPr>
        <w:tabs>
          <w:tab w:val="center" w:pos="1290"/>
          <w:tab w:val="center" w:pos="2845"/>
          <w:tab w:val="right" w:pos="4539"/>
        </w:tabs>
        <w:ind w:left="0" w:firstLine="0"/>
        <w:jc w:val="left"/>
      </w:pPr>
      <w:r>
        <w:rPr>
          <w:rFonts w:ascii="Calibri" w:eastAsia="Calibri" w:hAnsi="Calibri" w:cs="Calibri"/>
        </w:rPr>
        <w:tab/>
      </w:r>
      <w:r>
        <w:t xml:space="preserve">Penanggulangan </w:t>
      </w:r>
      <w:r>
        <w:tab/>
        <w:t xml:space="preserve">Bencana, </w:t>
      </w:r>
      <w:r>
        <w:tab/>
        <w:t xml:space="preserve">Republik </w:t>
      </w:r>
    </w:p>
    <w:p w14:paraId="6A53A2FB" w14:textId="77777777" w:rsidR="009C0AE2" w:rsidRDefault="00BC3427">
      <w:pPr>
        <w:ind w:left="579"/>
      </w:pPr>
      <w:r>
        <w:t xml:space="preserve">Indonesia 2007. </w:t>
      </w:r>
    </w:p>
    <w:p w14:paraId="25A05F09" w14:textId="77777777" w:rsidR="009C0AE2" w:rsidRDefault="00BC3427">
      <w:pPr>
        <w:ind w:left="554" w:hanging="567"/>
      </w:pPr>
      <w:r>
        <w:t xml:space="preserve">Undang-Undang (UU) Nomor 6 Tahun 2018 tentang Kekarantinaan Kesehatan, Republik Indonesia 2018. </w:t>
      </w:r>
    </w:p>
    <w:sectPr w:rsidR="009C0AE2">
      <w:type w:val="continuous"/>
      <w:pgSz w:w="11911" w:h="16841"/>
      <w:pgMar w:top="1440" w:right="915" w:bottom="1229" w:left="1075" w:header="720" w:footer="720" w:gutter="0"/>
      <w:cols w:num="2" w:space="7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0E1F5B" w14:textId="77777777" w:rsidR="00BC3427" w:rsidRDefault="00BC3427">
      <w:pPr>
        <w:spacing w:after="0" w:line="240" w:lineRule="auto"/>
      </w:pPr>
      <w:r>
        <w:separator/>
      </w:r>
    </w:p>
  </w:endnote>
  <w:endnote w:type="continuationSeparator" w:id="0">
    <w:p w14:paraId="73BF3A3F" w14:textId="77777777" w:rsidR="00BC3427" w:rsidRDefault="00BC3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F204FD" w14:textId="77777777" w:rsidR="009C0AE2" w:rsidRDefault="00BC3427">
    <w:pPr>
      <w:tabs>
        <w:tab w:val="center" w:pos="3297"/>
      </w:tabs>
      <w:spacing w:after="0" w:line="259" w:lineRule="auto"/>
      <w:ind w:left="-262" w:firstLine="0"/>
      <w:jc w:val="left"/>
    </w:pPr>
    <w:r>
      <w:fldChar w:fldCharType="begin"/>
    </w:r>
    <w:r>
      <w:instrText xml:space="preserve"> PAGE   \* MERGEFORMAT </w:instrText>
    </w:r>
    <w:r>
      <w:fldChar w:fldCharType="separate"/>
    </w:r>
    <w:r>
      <w:rPr>
        <w:color w:val="231F20"/>
        <w:sz w:val="24"/>
      </w:rPr>
      <w:t>24</w:t>
    </w:r>
    <w:r>
      <w:rPr>
        <w:color w:val="231F20"/>
        <w:sz w:val="24"/>
      </w:rPr>
      <w:fldChar w:fldCharType="end"/>
    </w:r>
    <w:r>
      <w:rPr>
        <w:sz w:val="24"/>
      </w:rPr>
      <w:t xml:space="preserve"> </w:t>
    </w:r>
    <w:r>
      <w:rPr>
        <w:rFonts w:ascii="Calibri" w:eastAsia="Calibri" w:hAnsi="Calibri" w:cs="Calibri"/>
        <w:noProof/>
      </w:rPr>
      <mc:AlternateContent>
        <mc:Choice Requires="wpg">
          <w:drawing>
            <wp:inline distT="0" distB="0" distL="0" distR="0" wp14:anchorId="1957CD01" wp14:editId="58604EA4">
              <wp:extent cx="12700" cy="215900"/>
              <wp:effectExtent l="0" t="0" r="0" b="0"/>
              <wp:docPr id="159544" name="Group 159544"/>
              <wp:cNvGraphicFramePr/>
              <a:graphic xmlns:a="http://schemas.openxmlformats.org/drawingml/2006/main">
                <a:graphicData uri="http://schemas.microsoft.com/office/word/2010/wordprocessingGroup">
                  <wpg:wgp>
                    <wpg:cNvGrpSpPr/>
                    <wpg:grpSpPr>
                      <a:xfrm>
                        <a:off x="0" y="0"/>
                        <a:ext cx="12700" cy="215900"/>
                        <a:chOff x="0" y="0"/>
                        <a:chExt cx="12700" cy="215900"/>
                      </a:xfrm>
                    </wpg:grpSpPr>
                    <wps:wsp>
                      <wps:cNvPr id="159545" name="Shape 159545"/>
                      <wps:cNvSpPr/>
                      <wps:spPr>
                        <a:xfrm>
                          <a:off x="0" y="0"/>
                          <a:ext cx="0" cy="215900"/>
                        </a:xfrm>
                        <a:custGeom>
                          <a:avLst/>
                          <a:gdLst/>
                          <a:ahLst/>
                          <a:cxnLst/>
                          <a:rect l="0" t="0" r="0" b="0"/>
                          <a:pathLst>
                            <a:path h="215900">
                              <a:moveTo>
                                <a:pt x="0" y="0"/>
                              </a:moveTo>
                              <a:lnTo>
                                <a:pt x="0" y="215900"/>
                              </a:lnTo>
                            </a:path>
                          </a:pathLst>
                        </a:custGeom>
                        <a:ln w="12700" cap="flat">
                          <a:round/>
                        </a:ln>
                      </wps:spPr>
                      <wps:style>
                        <a:lnRef idx="1">
                          <a:srgbClr val="231F2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9544" style="width:1pt;height:17pt;mso-position-horizontal-relative:char;mso-position-vertical-relative:line" coordsize="127,2159">
              <v:shape id="Shape 159545" style="position:absolute;width:0;height:2159;left:0;top:0;" coordsize="0,215900" path="m0,0l0,215900">
                <v:stroke weight="1pt" endcap="flat" joinstyle="round" on="true" color="#231f20"/>
                <v:fill on="false" color="#000000" opacity="0"/>
              </v:shape>
            </v:group>
          </w:pict>
        </mc:Fallback>
      </mc:AlternateContent>
    </w:r>
    <w:r>
      <w:rPr>
        <w:b/>
        <w:color w:val="231F20"/>
        <w:sz w:val="20"/>
      </w:rPr>
      <w:tab/>
      <w:t>Jurnal Penelitian Hukum De Jure Vol. 21 No. 1, Maret 2020: 23-44</w:t>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2F2DE" w14:textId="77777777" w:rsidR="009C0AE2" w:rsidRDefault="00BC3427">
    <w:pPr>
      <w:spacing w:after="28" w:line="259" w:lineRule="auto"/>
      <w:ind w:left="0" w:right="-83" w:firstLine="0"/>
      <w:jc w:val="righ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01B5DB06" wp14:editId="38A028CE">
              <wp:simplePos x="0" y="0"/>
              <wp:positionH relativeFrom="page">
                <wp:posOffset>6751320</wp:posOffset>
              </wp:positionH>
              <wp:positionV relativeFrom="page">
                <wp:posOffset>10031095</wp:posOffset>
              </wp:positionV>
              <wp:extent cx="12700" cy="215900"/>
              <wp:effectExtent l="0" t="0" r="0" b="0"/>
              <wp:wrapSquare wrapText="bothSides"/>
              <wp:docPr id="159433" name="Group 159433"/>
              <wp:cNvGraphicFramePr/>
              <a:graphic xmlns:a="http://schemas.openxmlformats.org/drawingml/2006/main">
                <a:graphicData uri="http://schemas.microsoft.com/office/word/2010/wordprocessingGroup">
                  <wpg:wgp>
                    <wpg:cNvGrpSpPr/>
                    <wpg:grpSpPr>
                      <a:xfrm>
                        <a:off x="0" y="0"/>
                        <a:ext cx="12700" cy="215900"/>
                        <a:chOff x="0" y="0"/>
                        <a:chExt cx="12700" cy="215900"/>
                      </a:xfrm>
                    </wpg:grpSpPr>
                    <wps:wsp>
                      <wps:cNvPr id="159434" name="Shape 159434"/>
                      <wps:cNvSpPr/>
                      <wps:spPr>
                        <a:xfrm>
                          <a:off x="0" y="0"/>
                          <a:ext cx="0" cy="215900"/>
                        </a:xfrm>
                        <a:custGeom>
                          <a:avLst/>
                          <a:gdLst/>
                          <a:ahLst/>
                          <a:cxnLst/>
                          <a:rect l="0" t="0" r="0" b="0"/>
                          <a:pathLst>
                            <a:path h="215900">
                              <a:moveTo>
                                <a:pt x="0" y="0"/>
                              </a:moveTo>
                              <a:lnTo>
                                <a:pt x="0" y="215900"/>
                              </a:lnTo>
                            </a:path>
                          </a:pathLst>
                        </a:custGeom>
                        <a:ln w="12700" cap="flat">
                          <a:round/>
                        </a:ln>
                      </wps:spPr>
                      <wps:style>
                        <a:lnRef idx="1">
                          <a:srgbClr val="231F2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9433" style="width:1pt;height:17pt;position:absolute;mso-position-horizontal-relative:page;mso-position-horizontal:absolute;margin-left:531.6pt;mso-position-vertical-relative:page;margin-top:789.85pt;" coordsize="127,2159">
              <v:shape id="Shape 159434" style="position:absolute;width:0;height:2159;left:0;top:0;" coordsize="0,215900" path="m0,0l0,215900">
                <v:stroke weight="1pt" endcap="flat" joinstyle="round" on="true" color="#231f20"/>
                <v:fill on="false" color="#000000" opacity="0"/>
              </v:shape>
              <w10:wrap type="square"/>
            </v:group>
          </w:pict>
        </mc:Fallback>
      </mc:AlternateContent>
    </w:r>
    <w:r>
      <w:rPr>
        <w:b/>
        <w:color w:val="231F20"/>
        <w:sz w:val="20"/>
      </w:rPr>
      <w:t xml:space="preserve">Aspek Hukum </w:t>
    </w:r>
    <w:r>
      <w:rPr>
        <w:b/>
        <w:color w:val="231F20"/>
        <w:sz w:val="20"/>
      </w:rPr>
      <w:t>Kekarantinaan Kesehatan dan Perlindungan Konsumen...</w:t>
    </w:r>
    <w:r>
      <w:rPr>
        <w:sz w:val="20"/>
      </w:rPr>
      <w:t xml:space="preserve"> </w:t>
    </w:r>
    <w:r>
      <w:fldChar w:fldCharType="begin"/>
    </w:r>
    <w:r>
      <w:instrText xml:space="preserve"> PAGE   \* MERGEFORMAT </w:instrText>
    </w:r>
    <w:r>
      <w:fldChar w:fldCharType="separate"/>
    </w:r>
    <w:r>
      <w:rPr>
        <w:color w:val="231F20"/>
        <w:sz w:val="24"/>
      </w:rPr>
      <w:t>23</w:t>
    </w:r>
    <w:r>
      <w:rPr>
        <w:color w:val="231F20"/>
        <w:sz w:val="24"/>
      </w:rPr>
      <w:fldChar w:fldCharType="end"/>
    </w:r>
    <w:r>
      <w:rPr>
        <w:sz w:val="24"/>
      </w:rPr>
      <w:t xml:space="preserve"> </w:t>
    </w:r>
  </w:p>
  <w:p w14:paraId="636BFFF2" w14:textId="77777777" w:rsidR="009C0AE2" w:rsidRDefault="00BC3427">
    <w:pPr>
      <w:spacing w:after="0" w:line="259" w:lineRule="auto"/>
      <w:ind w:left="0" w:right="640" w:firstLine="0"/>
      <w:jc w:val="right"/>
    </w:pPr>
    <w:r>
      <w:rPr>
        <w:b/>
        <w:color w:val="231F20"/>
        <w:sz w:val="20"/>
      </w:rPr>
      <w:t>Marulak Pardede</w:t>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91BCF" w14:textId="77777777" w:rsidR="009C0AE2" w:rsidRDefault="00BC3427">
    <w:pPr>
      <w:spacing w:after="28" w:line="259" w:lineRule="auto"/>
      <w:ind w:left="0" w:right="-83" w:firstLine="0"/>
      <w:jc w:val="righ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7D945FBB" wp14:editId="402982C4">
              <wp:simplePos x="0" y="0"/>
              <wp:positionH relativeFrom="page">
                <wp:posOffset>6751320</wp:posOffset>
              </wp:positionH>
              <wp:positionV relativeFrom="page">
                <wp:posOffset>10031095</wp:posOffset>
              </wp:positionV>
              <wp:extent cx="12700" cy="215900"/>
              <wp:effectExtent l="0" t="0" r="0" b="0"/>
              <wp:wrapSquare wrapText="bothSides"/>
              <wp:docPr id="159304" name="Group 159304"/>
              <wp:cNvGraphicFramePr/>
              <a:graphic xmlns:a="http://schemas.openxmlformats.org/drawingml/2006/main">
                <a:graphicData uri="http://schemas.microsoft.com/office/word/2010/wordprocessingGroup">
                  <wpg:wgp>
                    <wpg:cNvGrpSpPr/>
                    <wpg:grpSpPr>
                      <a:xfrm>
                        <a:off x="0" y="0"/>
                        <a:ext cx="12700" cy="215900"/>
                        <a:chOff x="0" y="0"/>
                        <a:chExt cx="12700" cy="215900"/>
                      </a:xfrm>
                    </wpg:grpSpPr>
                    <wps:wsp>
                      <wps:cNvPr id="159305" name="Shape 159305"/>
                      <wps:cNvSpPr/>
                      <wps:spPr>
                        <a:xfrm>
                          <a:off x="0" y="0"/>
                          <a:ext cx="0" cy="215900"/>
                        </a:xfrm>
                        <a:custGeom>
                          <a:avLst/>
                          <a:gdLst/>
                          <a:ahLst/>
                          <a:cxnLst/>
                          <a:rect l="0" t="0" r="0" b="0"/>
                          <a:pathLst>
                            <a:path h="215900">
                              <a:moveTo>
                                <a:pt x="0" y="0"/>
                              </a:moveTo>
                              <a:lnTo>
                                <a:pt x="0" y="215900"/>
                              </a:lnTo>
                            </a:path>
                          </a:pathLst>
                        </a:custGeom>
                        <a:ln w="12700" cap="flat">
                          <a:round/>
                        </a:ln>
                      </wps:spPr>
                      <wps:style>
                        <a:lnRef idx="1">
                          <a:srgbClr val="231F2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9304" style="width:1pt;height:17pt;position:absolute;mso-position-horizontal-relative:page;mso-position-horizontal:absolute;margin-left:531.6pt;mso-position-vertical-relative:page;margin-top:789.85pt;" coordsize="127,2159">
              <v:shape id="Shape 159305" style="position:absolute;width:0;height:2159;left:0;top:0;" coordsize="0,215900" path="m0,0l0,215900">
                <v:stroke weight="1pt" endcap="flat" joinstyle="round" on="true" color="#231f20"/>
                <v:fill on="false" color="#000000" opacity="0"/>
              </v:shape>
              <w10:wrap type="square"/>
            </v:group>
          </w:pict>
        </mc:Fallback>
      </mc:AlternateContent>
    </w:r>
    <w:r>
      <w:rPr>
        <w:b/>
        <w:color w:val="231F20"/>
        <w:sz w:val="20"/>
      </w:rPr>
      <w:t>Aspek Hukum Kekarantinaan Kesehatan dan Perlindungan Konsumen...</w:t>
    </w:r>
    <w:r>
      <w:rPr>
        <w:sz w:val="20"/>
      </w:rPr>
      <w:t xml:space="preserve"> </w:t>
    </w:r>
    <w:r>
      <w:fldChar w:fldCharType="begin"/>
    </w:r>
    <w:r>
      <w:instrText xml:space="preserve"> PAGE   \* MERGEFORMAT </w:instrText>
    </w:r>
    <w:r>
      <w:fldChar w:fldCharType="separate"/>
    </w:r>
    <w:r>
      <w:rPr>
        <w:color w:val="231F20"/>
        <w:sz w:val="24"/>
      </w:rPr>
      <w:t>23</w:t>
    </w:r>
    <w:r>
      <w:rPr>
        <w:color w:val="231F20"/>
        <w:sz w:val="24"/>
      </w:rPr>
      <w:fldChar w:fldCharType="end"/>
    </w:r>
    <w:r>
      <w:rPr>
        <w:sz w:val="24"/>
      </w:rPr>
      <w:t xml:space="preserve"> </w:t>
    </w:r>
  </w:p>
  <w:p w14:paraId="5ECCC6D7" w14:textId="77777777" w:rsidR="009C0AE2" w:rsidRDefault="00BC3427">
    <w:pPr>
      <w:spacing w:after="0" w:line="259" w:lineRule="auto"/>
      <w:ind w:left="0" w:right="640" w:firstLine="0"/>
      <w:jc w:val="right"/>
    </w:pPr>
    <w:r>
      <w:rPr>
        <w:b/>
        <w:color w:val="231F20"/>
        <w:sz w:val="20"/>
      </w:rPr>
      <w:t>Marulak Pardede</w:t>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084099" w14:textId="77777777" w:rsidR="00BC3427" w:rsidRDefault="00BC3427">
      <w:pPr>
        <w:spacing w:after="0" w:line="251" w:lineRule="auto"/>
        <w:ind w:left="283" w:right="275" w:hanging="283"/>
      </w:pPr>
      <w:r>
        <w:separator/>
      </w:r>
    </w:p>
  </w:footnote>
  <w:footnote w:type="continuationSeparator" w:id="0">
    <w:p w14:paraId="4F1215EC" w14:textId="77777777" w:rsidR="00BC3427" w:rsidRDefault="00BC3427">
      <w:pPr>
        <w:spacing w:after="0" w:line="251" w:lineRule="auto"/>
        <w:ind w:left="283" w:right="275" w:hanging="283"/>
      </w:pPr>
      <w:r>
        <w:continuationSeparator/>
      </w:r>
    </w:p>
  </w:footnote>
  <w:footnote w:id="1">
    <w:p w14:paraId="138A8088" w14:textId="77777777" w:rsidR="009C0AE2" w:rsidRDefault="00BC3427">
      <w:pPr>
        <w:pStyle w:val="footnotedescription"/>
        <w:spacing w:after="7" w:line="244" w:lineRule="auto"/>
        <w:ind w:right="117" w:hanging="224"/>
      </w:pPr>
      <w:r>
        <w:rPr>
          <w:rStyle w:val="footnotemark"/>
        </w:rPr>
        <w:footnoteRef/>
      </w:r>
      <w:r>
        <w:t xml:space="preserve"> “Pemerintah  Provinsi  DKI  Jakarta  mengungkap kondisi rumah sakit (RS) Ibu Kota hampir penuh seiring dengan meningkatnya kasus Covid-19,”</w:t>
      </w:r>
      <w:r>
        <w:t xml:space="preserve">Akun Instagram Pemprov DKI Jakarta @dkijakarta, Selasa (19/1/2021). </w:t>
      </w:r>
    </w:p>
  </w:footnote>
  <w:footnote w:id="2">
    <w:p w14:paraId="4371A764" w14:textId="77777777" w:rsidR="009C0AE2" w:rsidRDefault="00BC3427">
      <w:pPr>
        <w:pStyle w:val="footnotedescription"/>
        <w:spacing w:line="256" w:lineRule="auto"/>
        <w:ind w:left="60" w:hanging="284"/>
      </w:pPr>
      <w:r>
        <w:rPr>
          <w:rStyle w:val="footnotemark"/>
        </w:rPr>
        <w:footnoteRef/>
      </w:r>
      <w:r>
        <w:t xml:space="preserve"> “Pemberitahuan (short messaging service/SMS) kepada kelompok prioritas penerima vaksin COVID- </w:t>
      </w:r>
    </w:p>
    <w:p w14:paraId="7A2F73D4" w14:textId="77777777" w:rsidR="009C0AE2" w:rsidRDefault="00BC3427">
      <w:pPr>
        <w:pStyle w:val="footnotedescription"/>
        <w:spacing w:after="8" w:line="239" w:lineRule="auto"/>
        <w:ind w:left="60" w:right="47"/>
      </w:pPr>
      <w:r>
        <w:t>19,”dr. Siti Nadia Tarmidzi, Juru Bicara Vaksin Covid</w:t>
      </w:r>
      <w:r>
        <w:t xml:space="preserve">-19 Kementerian Kesehatan (Kemenkes) dikutip dari laman kemenkes.go.id. </w:t>
      </w:r>
    </w:p>
  </w:footnote>
  <w:footnote w:id="3">
    <w:p w14:paraId="097B7751" w14:textId="77777777" w:rsidR="009C0AE2" w:rsidRDefault="00BC3427">
      <w:pPr>
        <w:pStyle w:val="footnotedescription"/>
        <w:ind w:left="60" w:hanging="284"/>
      </w:pPr>
      <w:r>
        <w:rPr>
          <w:rStyle w:val="footnotemark"/>
        </w:rPr>
        <w:footnoteRef/>
      </w:r>
      <w:r>
        <w:t xml:space="preserve"> “KADIN meminta pemerintah membuka akses vaksin Covid-19 secara mandiri kepada dunia usaha. </w:t>
      </w:r>
    </w:p>
    <w:p w14:paraId="609D1619" w14:textId="77777777" w:rsidR="009C0AE2" w:rsidRDefault="00BC3427">
      <w:pPr>
        <w:pStyle w:val="footnotedescription"/>
        <w:spacing w:line="240" w:lineRule="auto"/>
        <w:ind w:left="60"/>
      </w:pPr>
      <w:r>
        <w:t xml:space="preserve">Program vaksin mandiri,”Rosan P Roeslani, Ketua Umum Kadin, dalam </w:t>
      </w:r>
      <w:r>
        <w:t xml:space="preserve">keterangannya, kepada </w:t>
      </w:r>
    </w:p>
    <w:p w14:paraId="0565955A" w14:textId="77777777" w:rsidR="009C0AE2" w:rsidRDefault="00BC3427">
      <w:pPr>
        <w:pStyle w:val="footnotedescription"/>
        <w:spacing w:line="259" w:lineRule="auto"/>
        <w:ind w:left="60"/>
        <w:jc w:val="left"/>
      </w:pPr>
      <w:r>
        <w:t xml:space="preserve">Tempo.co.id, Kamis, 14 Januari 2021. </w:t>
      </w:r>
    </w:p>
  </w:footnote>
  <w:footnote w:id="4">
    <w:p w14:paraId="251F5020" w14:textId="77777777" w:rsidR="009C0AE2" w:rsidRDefault="00BC3427">
      <w:pPr>
        <w:pStyle w:val="footnotedescription"/>
        <w:spacing w:line="251" w:lineRule="auto"/>
        <w:ind w:left="283" w:right="275" w:hanging="283"/>
      </w:pPr>
      <w:r>
        <w:rPr>
          <w:rStyle w:val="footnotemark"/>
        </w:rPr>
        <w:footnoteRef/>
      </w:r>
      <w:r>
        <w:t xml:space="preserve"> “Vaksinasi memutus mata rantai penyebaran Corona,” Tiffany Theresia – </w:t>
      </w:r>
      <w:r>
        <w:t xml:space="preserve">detikNews, Satgas: Siapa Pun yang Buat Rakyat Tak Percaya soal </w:t>
      </w:r>
    </w:p>
    <w:p w14:paraId="3D519878" w14:textId="77777777" w:rsidR="009C0AE2" w:rsidRDefault="00BC3427">
      <w:pPr>
        <w:pStyle w:val="footnotedescription"/>
        <w:spacing w:line="259" w:lineRule="auto"/>
        <w:ind w:left="283"/>
        <w:jc w:val="left"/>
      </w:pPr>
      <w:r>
        <w:t xml:space="preserve">Vaksin, Kita Lawan, Kamis, 14 Jan 2021 17:09 WIB. </w:t>
      </w:r>
    </w:p>
  </w:footnote>
  <w:footnote w:id="5">
    <w:p w14:paraId="7E52F9F3" w14:textId="77777777" w:rsidR="009C0AE2" w:rsidRDefault="00BC3427">
      <w:pPr>
        <w:pStyle w:val="footnotedescription"/>
        <w:spacing w:line="244" w:lineRule="auto"/>
        <w:ind w:left="283" w:right="276" w:hanging="283"/>
      </w:pPr>
      <w:r>
        <w:rPr>
          <w:rStyle w:val="footnotemark"/>
        </w:rPr>
        <w:footnoteRef/>
      </w:r>
      <w:r>
        <w:t xml:space="preserve"> “Percepatan proses pemulihan ekonomi,” Presiden, Jokowi, dalam penjelasannya seperti yang dikutip dari YouTube Sekretariat Presiden, Rabu (13/1- 2021). </w:t>
      </w:r>
    </w:p>
  </w:footnote>
  <w:footnote w:id="6">
    <w:p w14:paraId="504BCE9F" w14:textId="77777777" w:rsidR="009C0AE2" w:rsidRDefault="00BC3427">
      <w:pPr>
        <w:pStyle w:val="footnotedescription"/>
        <w:tabs>
          <w:tab w:val="center" w:pos="5309"/>
          <w:tab w:val="center" w:pos="6198"/>
          <w:tab w:val="center" w:pos="7380"/>
          <w:tab w:val="center" w:pos="8290"/>
          <w:tab w:val="center" w:pos="9312"/>
        </w:tabs>
        <w:spacing w:line="259" w:lineRule="auto"/>
        <w:jc w:val="left"/>
      </w:pPr>
      <w:r>
        <w:rPr>
          <w:rStyle w:val="footnotemark"/>
        </w:rPr>
        <w:footnoteRef/>
      </w:r>
      <w:r>
        <w:tab/>
        <w:t>“</w:t>
      </w:r>
      <w:r>
        <w:rPr>
          <w:color w:val="202429"/>
        </w:rPr>
        <w:t xml:space="preserve">Menyukseskan </w:t>
      </w:r>
      <w:r>
        <w:rPr>
          <w:color w:val="202429"/>
        </w:rPr>
        <w:tab/>
        <w:t xml:space="preserve">program </w:t>
      </w:r>
      <w:r>
        <w:rPr>
          <w:color w:val="202429"/>
        </w:rPr>
        <w:tab/>
        <w:t>vaksin</w:t>
      </w:r>
      <w:r>
        <w:rPr>
          <w:color w:val="202429"/>
        </w:rPr>
        <w:t xml:space="preserve">asi </w:t>
      </w:r>
      <w:r>
        <w:rPr>
          <w:color w:val="202429"/>
        </w:rPr>
        <w:tab/>
        <w:t xml:space="preserve">Covid-19,” </w:t>
      </w:r>
    </w:p>
    <w:p w14:paraId="0742809B" w14:textId="77777777" w:rsidR="009C0AE2" w:rsidRDefault="00BC3427">
      <w:pPr>
        <w:pStyle w:val="footnotedescription"/>
        <w:spacing w:line="240" w:lineRule="auto"/>
        <w:ind w:left="283"/>
      </w:pPr>
      <w:r>
        <w:t xml:space="preserve">Lennny Tristia Tambun / </w:t>
      </w:r>
      <w:r>
        <w:rPr>
          <w:u w:val="single" w:color="000000"/>
        </w:rPr>
        <w:t>EAS</w:t>
      </w:r>
      <w:r>
        <w:t xml:space="preserve">, 13 Januari, Presiden Joko Widodo Divaksinasi Covid-19, Selasa, 5 </w:t>
      </w:r>
    </w:p>
    <w:p w14:paraId="1D4C81CB" w14:textId="77777777" w:rsidR="009C0AE2" w:rsidRDefault="00BC3427">
      <w:pPr>
        <w:pStyle w:val="footnotedescription"/>
        <w:spacing w:line="259" w:lineRule="auto"/>
        <w:ind w:left="283"/>
        <w:jc w:val="left"/>
      </w:pPr>
      <w:r>
        <w:t xml:space="preserve">Januari 2021 | 13:59 WIB, Sumber: BeritaSatu.com. </w:t>
      </w:r>
    </w:p>
  </w:footnote>
  <w:footnote w:id="7">
    <w:p w14:paraId="1B1C072A" w14:textId="77777777" w:rsidR="009C0AE2" w:rsidRDefault="00BC3427">
      <w:pPr>
        <w:pStyle w:val="footnotedescription"/>
        <w:tabs>
          <w:tab w:val="center" w:pos="5309"/>
          <w:tab w:val="center" w:pos="5867"/>
          <w:tab w:val="center" w:pos="6740"/>
          <w:tab w:val="center" w:pos="7736"/>
          <w:tab w:val="center" w:pos="8675"/>
          <w:tab w:val="center" w:pos="9472"/>
        </w:tabs>
        <w:spacing w:after="3" w:line="259" w:lineRule="auto"/>
        <w:jc w:val="left"/>
      </w:pPr>
      <w:r>
        <w:rPr>
          <w:rStyle w:val="footnotemark"/>
        </w:rPr>
        <w:footnoteRef/>
      </w:r>
      <w:r>
        <w:tab/>
        <w:t xml:space="preserve">“Kajian </w:t>
      </w:r>
      <w:r>
        <w:tab/>
        <w:t xml:space="preserve">Hukum, </w:t>
      </w:r>
      <w:r>
        <w:tab/>
        <w:t xml:space="preserve">Kewajiban </w:t>
      </w:r>
      <w:r>
        <w:tab/>
        <w:t xml:space="preserve">Warga </w:t>
      </w:r>
      <w:r>
        <w:tab/>
        <w:t xml:space="preserve">Negara </w:t>
      </w:r>
    </w:p>
    <w:p w14:paraId="1D4B9580" w14:textId="77777777" w:rsidR="009C0AE2" w:rsidRDefault="00BC3427">
      <w:pPr>
        <w:pStyle w:val="footnotedescription"/>
        <w:spacing w:line="239" w:lineRule="auto"/>
        <w:ind w:left="283" w:right="276"/>
      </w:pPr>
      <w:r>
        <w:t>Mengikuti Vaksinas</w:t>
      </w:r>
      <w:r>
        <w:rPr>
          <w:color w:val="050505"/>
        </w:rPr>
        <w:t xml:space="preserve">,” </w:t>
      </w:r>
      <w:r>
        <w:t>Wakil Menteri Hukum dan HAM</w:t>
      </w:r>
      <w:r>
        <w:t xml:space="preserve"> (Wamenkumham) Prof Edward OS Hiariej, dalam 'Webinar Nasional, diselenggaran PB IDI, Senin (11/1/2021). </w:t>
      </w:r>
    </w:p>
  </w:footnote>
  <w:footnote w:id="8">
    <w:p w14:paraId="77B30EA9" w14:textId="77777777" w:rsidR="009C0AE2" w:rsidRDefault="00BC3427">
      <w:pPr>
        <w:pStyle w:val="footnotedescription"/>
        <w:spacing w:after="15" w:line="243" w:lineRule="auto"/>
        <w:ind w:left="283" w:right="-4322" w:hanging="283"/>
      </w:pPr>
      <w:r>
        <w:rPr>
          <w:rStyle w:val="footnotemark"/>
        </w:rPr>
        <w:footnoteRef/>
      </w:r>
      <w:r>
        <w:t xml:space="preserve"> “Penjual ‘Cuci Tangan’! YLPK Minta Pemerintah Vaksinasi Covid-19 Tak Jelas, Pemerintah Terancam Pikirkan Dampak Buruk Vaksin Covid-19,” Drs Digugat,   Senin,   11/1/2021  10:24.   </w:t>
      </w:r>
      <w:r>
        <w:rPr>
          <w:color w:val="0000FF"/>
          <w:u w:val="single" w:color="0000FF"/>
        </w:rPr>
        <w:t>https://</w:t>
      </w:r>
      <w:hyperlink r:id="rId1">
        <w:r>
          <w:rPr>
            <w:color w:val="0000FF"/>
            <w:u w:val="single" w:color="0000FF"/>
          </w:rPr>
          <w:t>www.</w:t>
        </w:r>
      </w:hyperlink>
      <w:hyperlink r:id="rId2">
        <w:r>
          <w:rPr>
            <w:color w:val="0000FF"/>
          </w:rPr>
          <w:t xml:space="preserve"> </w:t>
        </w:r>
      </w:hyperlink>
      <w:r>
        <w:t xml:space="preserve">Muhammad Said Sutomo, Ketua Yayasan Lembaga </w:t>
      </w:r>
      <w:r>
        <w:rPr>
          <w:color w:val="0000FF"/>
          <w:u w:val="single" w:color="0000FF"/>
        </w:rPr>
        <w:t xml:space="preserve">merdeka.com/ </w:t>
      </w:r>
      <w:r>
        <w:t xml:space="preserve">peristiwa/sosialisasi-vaksinasi-covid- Perlindungan Konsumen (YLPK) Jatim, 19-tak-jelas-pemerintah-mau-digugat.ht.  </w:t>
      </w:r>
    </w:p>
    <w:p w14:paraId="2B466E52" w14:textId="77777777" w:rsidR="009C0AE2" w:rsidRDefault="00BC3427">
      <w:pPr>
        <w:pStyle w:val="footnotedescription"/>
        <w:tabs>
          <w:tab w:val="center" w:pos="1361"/>
          <w:tab w:val="center" w:pos="3037"/>
          <w:tab w:val="center" w:pos="4096"/>
          <w:tab w:val="right" w:pos="9812"/>
        </w:tabs>
        <w:spacing w:line="259" w:lineRule="auto"/>
        <w:ind w:right="-4320"/>
        <w:jc w:val="left"/>
      </w:pPr>
      <w:r>
        <w:rPr>
          <w:rFonts w:ascii="Calibri" w:eastAsia="Calibri" w:hAnsi="Calibri" w:cs="Calibri"/>
          <w:sz w:val="22"/>
        </w:rPr>
        <w:tab/>
      </w:r>
      <w:r>
        <w:t>(FT/me</w:t>
      </w:r>
      <w:r>
        <w:t xml:space="preserve">diamerahputih.id), </w:t>
      </w:r>
      <w:r>
        <w:tab/>
        <w:t xml:space="preserve">Kamis, </w:t>
      </w:r>
      <w:r>
        <w:tab/>
        <w:t xml:space="preserve">14/1/2021. </w:t>
      </w:r>
      <w:r>
        <w:tab/>
      </w:r>
      <w:r>
        <w:rPr>
          <w:vertAlign w:val="superscript"/>
        </w:rPr>
        <w:t xml:space="preserve">13 </w:t>
      </w:r>
      <w:r>
        <w:t xml:space="preserve">“Sosialisasi Pelaksanaan Vaksinasi,” Erick Thohir </w:t>
      </w:r>
    </w:p>
    <w:p w14:paraId="4802FC42" w14:textId="77777777" w:rsidR="009C0AE2" w:rsidRDefault="00BC3427">
      <w:pPr>
        <w:pStyle w:val="footnotedescription"/>
        <w:tabs>
          <w:tab w:val="center" w:pos="1280"/>
          <w:tab w:val="center" w:pos="5835"/>
          <w:tab w:val="center" w:pos="6941"/>
          <w:tab w:val="center" w:pos="8227"/>
          <w:tab w:val="right" w:pos="9812"/>
        </w:tabs>
        <w:spacing w:line="259" w:lineRule="auto"/>
        <w:ind w:right="-4370"/>
        <w:jc w:val="left"/>
      </w:pPr>
      <w:r>
        <w:rPr>
          <w:rFonts w:ascii="Calibri" w:eastAsia="Calibri" w:hAnsi="Calibri" w:cs="Calibri"/>
          <w:sz w:val="22"/>
        </w:rPr>
        <w:tab/>
      </w:r>
      <w:r>
        <w:t xml:space="preserve">SURABAYA |duta.co – </w:t>
      </w:r>
      <w:r>
        <w:tab/>
        <w:t xml:space="preserve">tinjau </w:t>
      </w:r>
      <w:r>
        <w:tab/>
        <w:t xml:space="preserve">vaksin </w:t>
      </w:r>
      <w:r>
        <w:tab/>
        <w:t xml:space="preserve">Covid-19. </w:t>
      </w:r>
      <w:r>
        <w:tab/>
        <w:t xml:space="preserve">©2021 </w:t>
      </w:r>
    </w:p>
  </w:footnote>
  <w:footnote w:id="9">
    <w:p w14:paraId="359439DB" w14:textId="77777777" w:rsidR="009C0AE2" w:rsidRDefault="00BC3427">
      <w:pPr>
        <w:pStyle w:val="footnotedescription"/>
        <w:tabs>
          <w:tab w:val="center" w:pos="6756"/>
        </w:tabs>
        <w:spacing w:line="259" w:lineRule="auto"/>
        <w:ind w:right="-2475"/>
        <w:jc w:val="left"/>
      </w:pPr>
      <w:r>
        <w:rPr>
          <w:rStyle w:val="footnotemark"/>
        </w:rPr>
        <w:footnoteRef/>
      </w:r>
      <w:r>
        <w:t xml:space="preserve"> “</w:t>
      </w:r>
      <w:r>
        <w:rPr>
          <w:color w:val="212121"/>
        </w:rPr>
        <w:t>Peringatan  Kepada  Pemerintah  dampak  buruk</w:t>
      </w:r>
      <w:r>
        <w:t xml:space="preserve"> </w:t>
      </w:r>
      <w:r>
        <w:tab/>
        <w:t xml:space="preserve">Merdeka.com/Aksara Bebey. </w:t>
      </w:r>
    </w:p>
  </w:footnote>
  <w:footnote w:id="10">
    <w:p w14:paraId="127C6426" w14:textId="77777777" w:rsidR="009C0AE2" w:rsidRDefault="00BC3427">
      <w:pPr>
        <w:pStyle w:val="footnotedescription"/>
        <w:spacing w:line="246" w:lineRule="auto"/>
        <w:ind w:right="-2" w:hanging="283"/>
      </w:pPr>
      <w:r>
        <w:rPr>
          <w:rStyle w:val="footnotemark"/>
        </w:rPr>
        <w:footnoteRef/>
      </w:r>
      <w:r>
        <w:t xml:space="preserve"> "Saya gugat, pakai Undang-U</w:t>
      </w:r>
      <w:r>
        <w:t xml:space="preserve">ndang Perlindungan Konsumen Nomor 8 Tahun 1999," Marius Wijajarta, Pengamat Kesehatan,. Merdeka.com, Senin (11/1). </w:t>
      </w:r>
    </w:p>
    <w:p w14:paraId="491AB443" w14:textId="77777777" w:rsidR="009C0AE2" w:rsidRDefault="00BC3427">
      <w:pPr>
        <w:pStyle w:val="footnotedescription"/>
        <w:spacing w:line="259" w:lineRule="auto"/>
        <w:ind w:right="66"/>
        <w:jc w:val="right"/>
      </w:pPr>
      <w:r>
        <w:t xml:space="preserve">Supriatin:  Reporter:  Merdeka.com  -,  Sosialisasi </w:t>
      </w:r>
    </w:p>
  </w:footnote>
  <w:footnote w:id="11">
    <w:p w14:paraId="2082397F" w14:textId="77777777" w:rsidR="009C0AE2" w:rsidRDefault="00BC3427">
      <w:pPr>
        <w:pStyle w:val="footnotedescription"/>
        <w:spacing w:line="243" w:lineRule="auto"/>
        <w:ind w:left="283" w:right="50" w:hanging="283"/>
      </w:pPr>
      <w:r>
        <w:rPr>
          <w:rStyle w:val="footnotemark"/>
        </w:rPr>
        <w:footnoteRef/>
      </w:r>
      <w:r>
        <w:t xml:space="preserve"> “Catatan Pelanggaran Konsumen Sepanjang 2020, Pengaduan konsumen sebelum pandemi Covi</w:t>
      </w:r>
      <w:r>
        <w:t xml:space="preserve">d-19 didominasi sektor properti, tapi kini mulai diikuti sektor  keuangan  dan  e-commerce,”  Mochammad Januar Rizki, Senin, 14 Desember 2020,.  https:// </w:t>
      </w:r>
      <w:hyperlink r:id="rId3">
        <w:r>
          <w:t>www.merdeka.com/peristiwa/s</w:t>
        </w:r>
        <w:r>
          <w:t>osialisasi</w:t>
        </w:r>
      </w:hyperlink>
      <w:hyperlink r:id="rId4">
        <w:r>
          <w:t>-</w:t>
        </w:r>
      </w:hyperlink>
      <w:hyperlink r:id="rId5">
        <w:r>
          <w:t>vaksinasi</w:t>
        </w:r>
      </w:hyperlink>
      <w:hyperlink r:id="rId6">
        <w:r>
          <w:t xml:space="preserve">- </w:t>
        </w:r>
      </w:hyperlink>
      <w:r>
        <w:t>covid-19-</w:t>
      </w:r>
      <w:r>
        <w:t xml:space="preserve">tak-jelas-pemerintah-mau-digugat.ht. </w:t>
      </w:r>
    </w:p>
  </w:footnote>
  <w:footnote w:id="12">
    <w:p w14:paraId="3EE477BB" w14:textId="77777777" w:rsidR="009C0AE2" w:rsidRDefault="00BC3427">
      <w:pPr>
        <w:pStyle w:val="footnotedescription"/>
        <w:spacing w:line="251" w:lineRule="auto"/>
        <w:ind w:left="284" w:hanging="284"/>
        <w:jc w:val="left"/>
      </w:pPr>
      <w:r>
        <w:rPr>
          <w:rStyle w:val="footnotemark"/>
        </w:rPr>
        <w:footnoteRef/>
      </w:r>
      <w:r>
        <w:t xml:space="preserve"> “Transaksi On-line,” </w:t>
      </w:r>
      <w:r>
        <w:rPr>
          <w:color w:val="0000FF"/>
          <w:u w:val="single" w:color="0000FF"/>
        </w:rPr>
        <w:t>https://</w:t>
      </w:r>
      <w:hyperlink r:id="rId7">
        <w:r>
          <w:rPr>
            <w:color w:val="0000FF"/>
            <w:u w:val="single" w:color="0000FF"/>
          </w:rPr>
          <w:t>www.hukumonline.com/</w:t>
        </w:r>
      </w:hyperlink>
      <w:hyperlink r:id="rId8">
        <w:r>
          <w:rPr>
            <w:color w:val="0000FF"/>
          </w:rPr>
          <w:t xml:space="preserve"> </w:t>
        </w:r>
      </w:hyperlink>
      <w:r>
        <w:rPr>
          <w:color w:val="0000FF"/>
          <w:u w:val="single" w:color="0000FF"/>
        </w:rPr>
        <w:t>berita/baca/lt5ec83e3377b73/risiko-hukum-belanja-</w:t>
      </w:r>
      <w:r>
        <w:t xml:space="preserve"> </w:t>
      </w:r>
      <w:r>
        <w:rPr>
          <w:color w:val="0000FF"/>
          <w:u w:val="single" w:color="0000FF"/>
        </w:rPr>
        <w:t>online-di-masa-</w:t>
      </w:r>
      <w:r>
        <w:rPr>
          <w:color w:val="0000FF"/>
          <w:u w:val="single" w:color="0000FF"/>
        </w:rPr>
        <w:t>pandemi</w:t>
      </w:r>
      <w:r>
        <w:t xml:space="preserve">, </w:t>
      </w:r>
      <w:r>
        <w:tab/>
        <w:t xml:space="preserve">diakses </w:t>
      </w:r>
      <w:r>
        <w:tab/>
        <w:t xml:space="preserve">tanggal, 26/09/2020 </w:t>
      </w:r>
    </w:p>
  </w:footnote>
  <w:footnote w:id="13">
    <w:p w14:paraId="5DD21C6B" w14:textId="77777777" w:rsidR="009C0AE2" w:rsidRDefault="00BC3427">
      <w:pPr>
        <w:pStyle w:val="footnotedescription"/>
        <w:tabs>
          <w:tab w:val="center" w:pos="1863"/>
          <w:tab w:val="center" w:pos="3053"/>
          <w:tab w:val="center" w:pos="4193"/>
        </w:tabs>
        <w:spacing w:after="4" w:line="259" w:lineRule="auto"/>
        <w:jc w:val="left"/>
      </w:pPr>
      <w:r>
        <w:rPr>
          <w:rStyle w:val="footnotemark"/>
        </w:rPr>
        <w:footnoteRef/>
      </w:r>
      <w:r>
        <w:t xml:space="preserve"> Pardede, </w:t>
      </w:r>
      <w:r>
        <w:tab/>
        <w:t xml:space="preserve">Marulak, </w:t>
      </w:r>
      <w:r>
        <w:tab/>
        <w:t xml:space="preserve">“Aspek </w:t>
      </w:r>
      <w:r>
        <w:tab/>
        <w:t xml:space="preserve">Hukum </w:t>
      </w:r>
    </w:p>
    <w:p w14:paraId="60992CC1" w14:textId="77777777" w:rsidR="009C0AE2" w:rsidRDefault="00BC3427">
      <w:pPr>
        <w:pStyle w:val="footnotedescription"/>
        <w:spacing w:after="10" w:line="248" w:lineRule="auto"/>
        <w:ind w:left="284"/>
      </w:pPr>
      <w:r>
        <w:t xml:space="preserve">Pertanggungjawaban Hukum Pidana Terhadap Korporasi Sebagai Pelaku Korupsi Dalam </w:t>
      </w:r>
    </w:p>
    <w:p w14:paraId="6F56D9ED" w14:textId="77777777" w:rsidR="009C0AE2" w:rsidRDefault="00BC3427">
      <w:pPr>
        <w:pStyle w:val="footnotedescription"/>
        <w:spacing w:after="13" w:line="240" w:lineRule="auto"/>
        <w:ind w:left="284" w:right="56"/>
      </w:pPr>
      <w:r>
        <w:t>Perpajakan”, Diterbitkan dalam Jurnal Penelitian Hukum DE JURE, Volume 20, Nomor 3 September 2020.</w:t>
      </w:r>
      <w:r>
        <w:t xml:space="preserve"> </w:t>
      </w:r>
    </w:p>
  </w:footnote>
  <w:footnote w:id="14">
    <w:p w14:paraId="71F355ED" w14:textId="77777777" w:rsidR="009C0AE2" w:rsidRDefault="00BC3427">
      <w:pPr>
        <w:pStyle w:val="footnotedescription"/>
        <w:spacing w:after="11" w:line="237" w:lineRule="auto"/>
        <w:ind w:left="284" w:hanging="284"/>
        <w:jc w:val="left"/>
      </w:pPr>
      <w:r>
        <w:rPr>
          <w:rStyle w:val="footnotemark"/>
        </w:rPr>
        <w:footnoteRef/>
      </w:r>
      <w:r>
        <w:t xml:space="preserve"> “Perlindungan </w:t>
      </w:r>
      <w:r>
        <w:tab/>
        <w:t xml:space="preserve">Konsumen,” </w:t>
      </w:r>
      <w:r>
        <w:tab/>
        <w:t xml:space="preserve">YLKI, </w:t>
      </w:r>
      <w:r>
        <w:rPr>
          <w:color w:val="0000FF"/>
          <w:u w:val="single" w:color="0000FF"/>
        </w:rPr>
        <w:t xml:space="preserve">https://finance.detik  </w:t>
      </w:r>
      <w:r>
        <w:rPr>
          <w:sz w:val="26"/>
          <w:vertAlign w:val="superscript"/>
        </w:rPr>
        <w:t xml:space="preserve"> </w:t>
      </w:r>
      <w:r>
        <w:rPr>
          <w:color w:val="0000FF"/>
          <w:u w:val="single" w:color="0000FF"/>
        </w:rPr>
        <w:t>.com/</w:t>
      </w:r>
      <w:r>
        <w:t xml:space="preserve">berita-ekonomi-bisnis/d- 4989911/tertipu-belanja-online-ngadunya-ke-mana diakses 25/09/2020 </w:t>
      </w:r>
    </w:p>
  </w:footnote>
  <w:footnote w:id="15">
    <w:p w14:paraId="1F34569E" w14:textId="77777777" w:rsidR="009C0AE2" w:rsidRDefault="00BC3427">
      <w:pPr>
        <w:pStyle w:val="footnotedescription"/>
        <w:spacing w:after="15" w:line="230" w:lineRule="auto"/>
        <w:ind w:left="284" w:right="88" w:hanging="284"/>
      </w:pPr>
      <w:r>
        <w:rPr>
          <w:rStyle w:val="footnotemark"/>
        </w:rPr>
        <w:footnoteRef/>
      </w:r>
      <w:r>
        <w:t xml:space="preserve"> “Pengaduan  Konsumen Kepada  YLKI,”Yayasan Lembaga   Konsumen:   </w:t>
      </w:r>
      <w:r>
        <w:rPr>
          <w:color w:val="0000FF"/>
          <w:u w:val="single" w:color="0000FF"/>
        </w:rPr>
        <w:t xml:space="preserve">https://  </w:t>
      </w:r>
      <w:r>
        <w:rPr>
          <w:sz w:val="26"/>
          <w:vertAlign w:val="superscript"/>
        </w:rPr>
        <w:t xml:space="preserve"> </w:t>
      </w:r>
      <w:r>
        <w:rPr>
          <w:color w:val="0000FF"/>
          <w:u w:val="single" w:color="0000FF"/>
        </w:rPr>
        <w:t xml:space="preserve"> </w:t>
      </w:r>
      <w:r>
        <w:rPr>
          <w:color w:val="0000FF"/>
          <w:u w:val="single" w:color="0000FF"/>
        </w:rPr>
        <w:t>ekonomi.kompas.</w:t>
      </w:r>
      <w:r>
        <w:rPr>
          <w:color w:val="0000FF"/>
        </w:rPr>
        <w:t xml:space="preserve"> </w:t>
      </w:r>
      <w:r>
        <w:rPr>
          <w:color w:val="0000FF"/>
          <w:u w:val="single" w:color="0000FF"/>
        </w:rPr>
        <w:t xml:space="preserve">com/   </w:t>
      </w:r>
      <w:r>
        <w:rPr>
          <w:sz w:val="26"/>
          <w:vertAlign w:val="superscript"/>
        </w:rPr>
        <w:t xml:space="preserve"> </w:t>
      </w:r>
      <w:r>
        <w:rPr>
          <w:color w:val="0000FF"/>
          <w:u w:val="single" w:color="0000FF"/>
        </w:rPr>
        <w:t xml:space="preserve"> read/   </w:t>
      </w:r>
      <w:r>
        <w:rPr>
          <w:sz w:val="26"/>
          <w:vertAlign w:val="superscript"/>
        </w:rPr>
        <w:t xml:space="preserve"> </w:t>
      </w:r>
      <w:r>
        <w:rPr>
          <w:color w:val="0000FF"/>
          <w:u w:val="single" w:color="0000FF"/>
        </w:rPr>
        <w:t xml:space="preserve"> 2018/01/19/171756726/toko-online-</w:t>
      </w:r>
      <w:r>
        <w:rPr>
          <w:color w:val="0000FF"/>
        </w:rPr>
        <w:t xml:space="preserve"> </w:t>
      </w:r>
      <w:r>
        <w:rPr>
          <w:color w:val="0000FF"/>
          <w:u w:val="single" w:color="0000FF"/>
        </w:rPr>
        <w:t>paling-banyak-diadukan-konsumen-ke-ylki-ini-</w:t>
      </w:r>
      <w:r>
        <w:rPr>
          <w:color w:val="0000FF"/>
        </w:rPr>
        <w:t xml:space="preserve"> </w:t>
      </w:r>
      <w:r>
        <w:rPr>
          <w:color w:val="0000FF"/>
          <w:u w:val="single" w:color="0000FF"/>
        </w:rPr>
        <w:t xml:space="preserve">daftarnya?page=all </w:t>
      </w:r>
      <w:r>
        <w:t xml:space="preserve">diakses 25/09/2020 </w:t>
      </w:r>
    </w:p>
  </w:footnote>
  <w:footnote w:id="16">
    <w:p w14:paraId="35EBA611" w14:textId="77777777" w:rsidR="009C0AE2" w:rsidRDefault="00BC3427">
      <w:pPr>
        <w:pStyle w:val="footnotedescription"/>
        <w:spacing w:line="300" w:lineRule="auto"/>
        <w:ind w:left="284" w:hanging="284"/>
        <w:jc w:val="left"/>
      </w:pPr>
      <w:r>
        <w:rPr>
          <w:rStyle w:val="footnotemark"/>
        </w:rPr>
        <w:footnoteRef/>
      </w:r>
      <w:r>
        <w:t xml:space="preserve"> “Kasus </w:t>
      </w:r>
      <w:r>
        <w:tab/>
        <w:t xml:space="preserve">pengaduan </w:t>
      </w:r>
      <w:r>
        <w:tab/>
        <w:t xml:space="preserve">kerugian </w:t>
      </w:r>
      <w:r>
        <w:tab/>
        <w:t xml:space="preserve">bertransaksi </w:t>
      </w:r>
      <w:r>
        <w:tab/>
        <w:t xml:space="preserve">e- commerce,”BPKN, </w:t>
      </w:r>
    </w:p>
  </w:footnote>
  <w:footnote w:id="17">
    <w:p w14:paraId="2C4EBCA2" w14:textId="77777777" w:rsidR="009C0AE2" w:rsidRDefault="00BC3427">
      <w:pPr>
        <w:pStyle w:val="footnotedescription"/>
        <w:spacing w:line="254" w:lineRule="auto"/>
        <w:ind w:left="283" w:hanging="283"/>
      </w:pPr>
      <w:r>
        <w:rPr>
          <w:rStyle w:val="footnotemark"/>
        </w:rPr>
        <w:footnoteRef/>
      </w:r>
      <w:r>
        <w:t xml:space="preserve"> Untuk memperjelas tentang hierarki y</w:t>
      </w:r>
      <w:r>
        <w:t xml:space="preserve">ang berlaku di </w:t>
      </w:r>
      <w:r>
        <w:rPr>
          <w:vertAlign w:val="superscript"/>
        </w:rPr>
        <w:t xml:space="preserve">29 </w:t>
      </w:r>
      <w:r>
        <w:t xml:space="preserve">Soerjono Soekanto, </w:t>
      </w:r>
      <w:r>
        <w:rPr>
          <w:i/>
        </w:rPr>
        <w:t>Pengantar Penelitian Hukum</w:t>
      </w:r>
      <w:r>
        <w:t xml:space="preserve">, Indonesia, sialakan lihat Undang-Undang Nomor 12 Op.cit, hal 257. </w:t>
      </w:r>
    </w:p>
    <w:p w14:paraId="63A76040" w14:textId="77777777" w:rsidR="009C0AE2" w:rsidRDefault="00BC3427">
      <w:pPr>
        <w:pStyle w:val="footnotedescription"/>
        <w:ind w:left="283"/>
      </w:pPr>
      <w:r>
        <w:t xml:space="preserve">Tahun 2011 tentang Pembentukan Peraturan </w:t>
      </w:r>
      <w:r>
        <w:rPr>
          <w:vertAlign w:val="superscript"/>
        </w:rPr>
        <w:t xml:space="preserve">30 </w:t>
      </w:r>
      <w:r>
        <w:t xml:space="preserve">Bambang Sunggono, </w:t>
      </w:r>
      <w:r>
        <w:rPr>
          <w:i/>
        </w:rPr>
        <w:t>Metodologi Penelitian Hukum</w:t>
      </w:r>
      <w:r>
        <w:t>, Perundang-Undangan. (Jakarta: Raj</w:t>
      </w:r>
      <w:r>
        <w:t xml:space="preserve">awali Press, 1997), halaman: 97. </w:t>
      </w:r>
    </w:p>
  </w:footnote>
  <w:footnote w:id="18">
    <w:p w14:paraId="27246971" w14:textId="77777777" w:rsidR="009C0AE2" w:rsidRDefault="00BC3427">
      <w:pPr>
        <w:pStyle w:val="footnotedescription"/>
        <w:tabs>
          <w:tab w:val="center" w:pos="2511"/>
          <w:tab w:val="center" w:pos="5938"/>
          <w:tab w:val="center" w:pos="7148"/>
          <w:tab w:val="center" w:pos="8500"/>
          <w:tab w:val="center" w:pos="9177"/>
          <w:tab w:val="right" w:pos="10036"/>
        </w:tabs>
        <w:spacing w:line="259" w:lineRule="auto"/>
        <w:jc w:val="left"/>
      </w:pPr>
      <w:r>
        <w:rPr>
          <w:rStyle w:val="footnotemark"/>
        </w:rPr>
        <w:footnoteRef/>
      </w:r>
      <w:r>
        <w:t xml:space="preserve"> Soerjono  Soekanto  dan Sri  Mamudji, </w:t>
      </w:r>
      <w:r>
        <w:rPr>
          <w:i/>
        </w:rPr>
        <w:t>Penelitian</w:t>
      </w:r>
      <w:r>
        <w:t xml:space="preserve"> </w:t>
      </w:r>
      <w:r>
        <w:tab/>
      </w:r>
      <w:r>
        <w:rPr>
          <w:vertAlign w:val="superscript"/>
        </w:rPr>
        <w:t xml:space="preserve">31 </w:t>
      </w:r>
      <w:r>
        <w:t xml:space="preserve">Romli </w:t>
      </w:r>
      <w:r>
        <w:tab/>
        <w:t xml:space="preserve">Atmasasmita, </w:t>
      </w:r>
      <w:r>
        <w:tab/>
      </w:r>
      <w:r>
        <w:rPr>
          <w:i/>
        </w:rPr>
        <w:t>Moral</w:t>
      </w:r>
      <w:r>
        <w:t xml:space="preserve"> </w:t>
      </w:r>
      <w:r>
        <w:tab/>
      </w:r>
      <w:r>
        <w:rPr>
          <w:i/>
        </w:rPr>
        <w:t>dan</w:t>
      </w:r>
      <w:r>
        <w:t xml:space="preserve"> </w:t>
      </w:r>
      <w:r>
        <w:tab/>
      </w:r>
      <w:r>
        <w:rPr>
          <w:i/>
        </w:rPr>
        <w:t>Etika</w:t>
      </w:r>
      <w:r>
        <w:t xml:space="preserve"> </w:t>
      </w:r>
    </w:p>
  </w:footnote>
  <w:footnote w:id="19">
    <w:p w14:paraId="3AEDE6FF" w14:textId="77777777" w:rsidR="009C0AE2" w:rsidRDefault="00BC3427">
      <w:pPr>
        <w:pStyle w:val="footnotedescription"/>
        <w:spacing w:line="254" w:lineRule="auto"/>
        <w:ind w:left="557" w:hanging="283"/>
      </w:pPr>
      <w:r>
        <w:rPr>
          <w:rStyle w:val="footnotemark"/>
        </w:rPr>
        <w:footnoteRef/>
      </w:r>
      <w:r>
        <w:t xml:space="preserve"> Soerjono Soekanto, </w:t>
      </w:r>
      <w:r>
        <w:rPr>
          <w:i/>
        </w:rPr>
        <w:t xml:space="preserve">Pengantar Penelitian Hukum </w:t>
      </w:r>
      <w:r>
        <w:t xml:space="preserve">, Op. Cit hal 257 </w:t>
      </w:r>
    </w:p>
  </w:footnote>
  <w:footnote w:id="20">
    <w:p w14:paraId="53C3A166" w14:textId="77777777" w:rsidR="009C0AE2" w:rsidRDefault="00BC3427">
      <w:pPr>
        <w:pStyle w:val="footnotedescription"/>
        <w:spacing w:line="252" w:lineRule="auto"/>
        <w:ind w:left="557" w:hanging="283"/>
      </w:pPr>
      <w:r>
        <w:rPr>
          <w:rStyle w:val="footnotemark"/>
        </w:rPr>
        <w:footnoteRef/>
      </w:r>
      <w:r>
        <w:t xml:space="preserve"> Soerjono  Soekanto  dan  Sri  Mamudji,  </w:t>
      </w:r>
      <w:r>
        <w:rPr>
          <w:i/>
        </w:rPr>
        <w:t xml:space="preserve">Penelitian Hukum Normatif: </w:t>
      </w:r>
      <w:r>
        <w:t xml:space="preserve">Op Cit, hal 74. </w:t>
      </w:r>
    </w:p>
  </w:footnote>
  <w:footnote w:id="21">
    <w:p w14:paraId="13139AF4" w14:textId="77777777" w:rsidR="009C0AE2" w:rsidRDefault="00BC3427">
      <w:pPr>
        <w:pStyle w:val="footnotedescription"/>
        <w:spacing w:line="250" w:lineRule="auto"/>
        <w:ind w:left="557" w:hanging="283"/>
        <w:jc w:val="left"/>
      </w:pPr>
      <w:r>
        <w:rPr>
          <w:rStyle w:val="footnotemark"/>
        </w:rPr>
        <w:footnoteRef/>
      </w:r>
      <w:r>
        <w:t xml:space="preserve"> </w:t>
      </w:r>
      <w:r>
        <w:rPr>
          <w:u w:val="single" w:color="000000"/>
        </w:rPr>
        <w:t xml:space="preserve">Rais  </w:t>
      </w:r>
      <w:r>
        <w:rPr>
          <w:sz w:val="26"/>
          <w:vertAlign w:val="superscript"/>
        </w:rPr>
        <w:t xml:space="preserve"> </w:t>
      </w:r>
      <w:r>
        <w:rPr>
          <w:u w:val="single" w:color="000000"/>
        </w:rPr>
        <w:t xml:space="preserve"> Rozali</w:t>
      </w:r>
      <w:r>
        <w:rPr>
          <w:i/>
        </w:rPr>
        <w:t>:</w:t>
      </w:r>
      <w:r>
        <w:rPr>
          <w:u w:val="single" w:color="000000"/>
        </w:rPr>
        <w:t xml:space="preserve">September  </w:t>
      </w:r>
      <w:r>
        <w:rPr>
          <w:sz w:val="26"/>
          <w:vertAlign w:val="superscript"/>
        </w:rPr>
        <w:t xml:space="preserve"> </w:t>
      </w:r>
      <w:r>
        <w:rPr>
          <w:u w:val="single" w:color="000000"/>
        </w:rPr>
        <w:t xml:space="preserve"> 12,  </w:t>
      </w:r>
      <w:r>
        <w:rPr>
          <w:sz w:val="26"/>
          <w:vertAlign w:val="superscript"/>
        </w:rPr>
        <w:t xml:space="preserve"> </w:t>
      </w:r>
      <w:r>
        <w:rPr>
          <w:u w:val="single" w:color="000000"/>
        </w:rPr>
        <w:t xml:space="preserve"> 2013:</w:t>
      </w:r>
      <w:r>
        <w:t xml:space="preserve">https://zalirais. wordpress.com/2013/09/12/asas-asas-dan-teori- pembentukan-perundang-undangan/ </w:t>
      </w:r>
    </w:p>
  </w:footnote>
  <w:footnote w:id="22">
    <w:p w14:paraId="722C2E65" w14:textId="77777777" w:rsidR="009C0AE2" w:rsidRDefault="00BC3427">
      <w:pPr>
        <w:pStyle w:val="footnotedescription"/>
        <w:spacing w:line="234" w:lineRule="auto"/>
        <w:ind w:left="284" w:right="65" w:hanging="284"/>
      </w:pPr>
      <w:r>
        <w:rPr>
          <w:rStyle w:val="footnotemark"/>
        </w:rPr>
        <w:footnoteRef/>
      </w:r>
      <w:r>
        <w:t xml:space="preserve"> S</w:t>
      </w:r>
      <w:r>
        <w:rPr>
          <w:u w:val="single" w:color="000000"/>
        </w:rPr>
        <w:t>aepudin</w:t>
      </w:r>
      <w:r>
        <w:t xml:space="preserve">, </w:t>
      </w:r>
      <w:r>
        <w:rPr>
          <w:u w:val="single" w:color="000000"/>
        </w:rPr>
        <w:t xml:space="preserve">Proses </w:t>
      </w:r>
      <w:r>
        <w:rPr>
          <w:sz w:val="26"/>
          <w:vertAlign w:val="superscript"/>
        </w:rPr>
        <w:t xml:space="preserve"> </w:t>
      </w:r>
      <w:r>
        <w:rPr>
          <w:u w:val="single" w:color="000000"/>
        </w:rPr>
        <w:t xml:space="preserve">dan </w:t>
      </w:r>
      <w:r>
        <w:rPr>
          <w:sz w:val="26"/>
          <w:vertAlign w:val="superscript"/>
        </w:rPr>
        <w:t xml:space="preserve"> </w:t>
      </w:r>
      <w:r>
        <w:rPr>
          <w:u w:val="single" w:color="000000"/>
        </w:rPr>
        <w:t xml:space="preserve">Teknik </w:t>
      </w:r>
      <w:r>
        <w:rPr>
          <w:sz w:val="26"/>
          <w:vertAlign w:val="superscript"/>
        </w:rPr>
        <w:t xml:space="preserve"> </w:t>
      </w:r>
      <w:r>
        <w:rPr>
          <w:u w:val="single" w:color="000000"/>
        </w:rPr>
        <w:t>Penyusunan</w:t>
      </w:r>
      <w:r>
        <w:t xml:space="preserve"> </w:t>
      </w:r>
      <w:r>
        <w:rPr>
          <w:u w:val="single" w:color="000000"/>
        </w:rPr>
        <w:t xml:space="preserve">Perundang-undangan,  </w:t>
      </w:r>
      <w:r>
        <w:rPr>
          <w:sz w:val="26"/>
          <w:vertAlign w:val="superscript"/>
        </w:rPr>
        <w:t xml:space="preserve"> </w:t>
      </w:r>
      <w:r>
        <w:t xml:space="preserve">Posted  on  Juli  24,  2010, </w:t>
      </w:r>
      <w:r>
        <w:rPr>
          <w:b/>
        </w:rPr>
        <w:t>Istilah dan Pengertian Perundang-undangan.</w:t>
      </w:r>
      <w:r>
        <w:t xml:space="preserve"> </w:t>
      </w:r>
    </w:p>
  </w:footnote>
  <w:footnote w:id="23">
    <w:p w14:paraId="23FCDBE5" w14:textId="77777777" w:rsidR="009C0AE2" w:rsidRDefault="00BC3427">
      <w:pPr>
        <w:pStyle w:val="footnotedescription"/>
        <w:spacing w:line="259" w:lineRule="auto"/>
        <w:ind w:left="242" w:right="-4354" w:hanging="283"/>
      </w:pPr>
      <w:r>
        <w:rPr>
          <w:rStyle w:val="footnotemark"/>
        </w:rPr>
        <w:footnoteRef/>
      </w:r>
      <w:r>
        <w:t xml:space="preserve"> “Perlindungan  Konsumen,”  Wakil  Ketua  Komisi dalam </w:t>
      </w:r>
      <w:r>
        <w:t xml:space="preserve">keterangannya kepada pers, Jumat Penelitian dan Pengembangan BPKN, Anna Maria (15/1/2021). </w:t>
      </w:r>
    </w:p>
    <w:p w14:paraId="368C95C4" w14:textId="77777777" w:rsidR="009C0AE2" w:rsidRDefault="00BC3427">
      <w:pPr>
        <w:pStyle w:val="footnotedescription"/>
        <w:spacing w:line="253" w:lineRule="auto"/>
        <w:ind w:left="242" w:right="-4364"/>
      </w:pPr>
      <w:r>
        <w:t>Tri Anggraini,https://</w:t>
      </w:r>
      <w:hyperlink r:id="rId9">
        <w:r>
          <w:t>www.</w:t>
        </w:r>
      </w:hyperlink>
      <w:hyperlink r:id="rId10">
        <w:r>
          <w:t xml:space="preserve"> </w:t>
        </w:r>
      </w:hyperlink>
      <w:r>
        <w:rPr>
          <w:vertAlign w:val="superscript"/>
        </w:rPr>
        <w:t xml:space="preserve">38 </w:t>
      </w:r>
      <w:r>
        <w:t>“Masyarakat Diharapkan Sukseskan Program hukumonline.com/berita/baca/lt5</w:t>
      </w:r>
      <w:r>
        <w:t xml:space="preserve">fd75bca16b62/cata Vaksinasi Covid-19,” Hendro D Situmorang / </w:t>
      </w:r>
      <w:r>
        <w:rPr>
          <w:u w:val="single" w:color="000000"/>
        </w:rPr>
        <w:t>CAR,</w:t>
      </w:r>
      <w:r>
        <w:t xml:space="preserve"> tan-pelanggar    an-konsumen-sepanjang-2020 Jumat,  15  Januari  2021  |  11:22  WIB,  Jakarta, </w:t>
      </w:r>
    </w:p>
  </w:footnote>
  <w:footnote w:id="24">
    <w:p w14:paraId="4A5A552C" w14:textId="77777777" w:rsidR="009C0AE2" w:rsidRDefault="00BC3427">
      <w:pPr>
        <w:pStyle w:val="footnotedescription"/>
        <w:spacing w:after="4" w:line="246" w:lineRule="auto"/>
        <w:ind w:left="283" w:right="83" w:hanging="283"/>
      </w:pPr>
      <w:r>
        <w:rPr>
          <w:rStyle w:val="footnotemark"/>
        </w:rPr>
        <w:footnoteRef/>
      </w:r>
      <w:r>
        <w:t xml:space="preserve"> “Pastikan Penerima Vaksin Covid-19 Tepat Sasaran, Pemerintah Integrasikan Data,” Dina Manafe / AB,S elasa,  12  Januari  2021  |  21:55  WIB,  Jakarta, Beritasatu.com – </w:t>
      </w:r>
    </w:p>
  </w:footnote>
  <w:footnote w:id="25">
    <w:p w14:paraId="06825214" w14:textId="77777777" w:rsidR="009C0AE2" w:rsidRDefault="00BC3427">
      <w:pPr>
        <w:pStyle w:val="footnotedescription"/>
        <w:spacing w:line="254" w:lineRule="auto"/>
        <w:ind w:left="283" w:right="46" w:hanging="283"/>
      </w:pPr>
      <w:r>
        <w:rPr>
          <w:rStyle w:val="footnotemark"/>
        </w:rPr>
        <w:footnoteRef/>
      </w:r>
      <w:r>
        <w:t xml:space="preserve"> “Siap-sia</w:t>
      </w:r>
      <w:r>
        <w:t>p Divaksin Besok, Begini Alur dan Syaratnya,”Dina Manafe/</w:t>
      </w:r>
      <w:r>
        <w:rPr>
          <w:u w:val="single" w:color="000000"/>
        </w:rPr>
        <w:t>IDS</w:t>
      </w:r>
      <w:r>
        <w:t xml:space="preserve">,Selasa, 12 Januari 2021 | 19:55 WIB, Sumber: BeritaSatu.com. </w:t>
      </w:r>
    </w:p>
  </w:footnote>
  <w:footnote w:id="26">
    <w:p w14:paraId="50937B9E" w14:textId="77777777" w:rsidR="009C0AE2" w:rsidRDefault="00BC3427">
      <w:pPr>
        <w:pStyle w:val="footnotedescription"/>
        <w:spacing w:line="248" w:lineRule="auto"/>
        <w:ind w:left="283" w:right="46" w:hanging="283"/>
      </w:pPr>
      <w:r>
        <w:rPr>
          <w:rStyle w:val="footnotemark"/>
        </w:rPr>
        <w:footnoteRef/>
      </w:r>
      <w:r>
        <w:t xml:space="preserve"> “Saya mendukung dan mengajak semua masyarakat untuk mendukung Program Vaksinasi Covid 19 ini.Fridolin Warkawani,” Wakil Ketua DPRD </w:t>
      </w:r>
      <w:r>
        <w:t xml:space="preserve">Kepulauan Yapen Provisi Papua, Oktavianus </w:t>
      </w:r>
    </w:p>
    <w:p w14:paraId="44FA38A3" w14:textId="77777777" w:rsidR="009C0AE2" w:rsidRDefault="00BC3427">
      <w:pPr>
        <w:pStyle w:val="footnotedescription"/>
        <w:spacing w:line="259" w:lineRule="auto"/>
        <w:ind w:right="121"/>
        <w:jc w:val="right"/>
      </w:pPr>
      <w:r>
        <w:t xml:space="preserve">Ekkeng Anggota DPRD Melawi, Kalimantan Barat, </w:t>
      </w:r>
    </w:p>
  </w:footnote>
  <w:footnote w:id="27">
    <w:p w14:paraId="4E5B8FB1" w14:textId="77777777" w:rsidR="009C0AE2" w:rsidRDefault="00BC3427">
      <w:pPr>
        <w:pStyle w:val="footnotedescription"/>
        <w:spacing w:after="6" w:line="259" w:lineRule="auto"/>
        <w:ind w:left="5548" w:right="-25"/>
      </w:pPr>
      <w:r>
        <w:rPr>
          <w:rStyle w:val="footnotemark"/>
        </w:rPr>
        <w:footnoteRef/>
      </w:r>
      <w:r>
        <w:t xml:space="preserve"> “PDIP Rotasi Sejumlah Anggota Termasuk Ribka </w:t>
      </w:r>
    </w:p>
    <w:p w14:paraId="29A46845" w14:textId="77777777" w:rsidR="009C0AE2" w:rsidRDefault="00BC3427">
      <w:pPr>
        <w:pStyle w:val="footnotedescription"/>
        <w:spacing w:after="19" w:line="238" w:lineRule="auto"/>
        <w:ind w:left="5831" w:right="-25"/>
      </w:pPr>
      <w:r>
        <w:t xml:space="preserve">Tjiptaning,” Markus Junianto Sihaloho / JAS,, Jakarta, Beritasatu.com, Selasa, 19 Januari 2021 | 15:52 WIB. </w:t>
      </w:r>
    </w:p>
  </w:footnote>
  <w:footnote w:id="28">
    <w:p w14:paraId="2340F948" w14:textId="77777777" w:rsidR="009C0AE2" w:rsidRDefault="00BC3427">
      <w:pPr>
        <w:pStyle w:val="footnotedescription"/>
        <w:spacing w:line="245" w:lineRule="auto"/>
        <w:ind w:left="5831" w:right="-26" w:hanging="283"/>
      </w:pPr>
      <w:r>
        <w:rPr>
          <w:rStyle w:val="footnotemark"/>
        </w:rPr>
        <w:footnoteRef/>
      </w:r>
      <w:r>
        <w:t xml:space="preserve"> </w:t>
      </w:r>
      <w:r>
        <w:t xml:space="preserve">“Persoalan   Penolakan   Vaksi,”Dicky   Budiman, Epidemiolog Universitas Griffith Australia, memberikan penjelasannya melalui pesan suara yang dikirimkan kepada Suara Pembaruan, Selasa </w:t>
      </w:r>
    </w:p>
    <w:p w14:paraId="0EA80D4F" w14:textId="77777777" w:rsidR="009C0AE2" w:rsidRDefault="00BC3427">
      <w:pPr>
        <w:pStyle w:val="footnotedescription"/>
        <w:spacing w:line="259" w:lineRule="auto"/>
        <w:ind w:left="5831"/>
        <w:jc w:val="left"/>
      </w:pPr>
      <w:r>
        <w:t xml:space="preserve">(12/1/2021). </w:t>
      </w:r>
    </w:p>
  </w:footnote>
  <w:footnote w:id="29">
    <w:p w14:paraId="6013547B" w14:textId="77777777" w:rsidR="009C0AE2" w:rsidRDefault="00BC3427">
      <w:pPr>
        <w:pStyle w:val="footnotedescription"/>
        <w:tabs>
          <w:tab w:val="center" w:pos="795"/>
          <w:tab w:val="center" w:pos="1855"/>
          <w:tab w:val="center" w:pos="2612"/>
          <w:tab w:val="center" w:pos="3398"/>
          <w:tab w:val="center" w:pos="4255"/>
        </w:tabs>
        <w:spacing w:after="18" w:line="259" w:lineRule="auto"/>
        <w:jc w:val="left"/>
      </w:pPr>
      <w:r>
        <w:rPr>
          <w:rStyle w:val="footnotemark"/>
        </w:rPr>
        <w:footnoteRef/>
      </w:r>
      <w:r>
        <w:t xml:space="preserve"> “Penolakan </w:t>
      </w:r>
      <w:r>
        <w:tab/>
        <w:t xml:space="preserve">Vaksinasi </w:t>
      </w:r>
      <w:r>
        <w:tab/>
        <w:t xml:space="preserve">Jadi </w:t>
      </w:r>
      <w:r>
        <w:tab/>
        <w:t xml:space="preserve">Tantangan </w:t>
      </w:r>
      <w:r>
        <w:tab/>
        <w:t xml:space="preserve">Besar </w:t>
      </w:r>
    </w:p>
    <w:p w14:paraId="609CE925" w14:textId="77777777" w:rsidR="009C0AE2" w:rsidRDefault="00BC3427">
      <w:pPr>
        <w:pStyle w:val="footnotedescription"/>
        <w:spacing w:line="259" w:lineRule="auto"/>
        <w:ind w:right="49"/>
        <w:jc w:val="right"/>
      </w:pPr>
      <w:r>
        <w:t>Pemerintah,”Dina Fitri Anisa / CAH, Rabu, 13</w:t>
      </w:r>
      <w:r>
        <w:t xml:space="preserve"> </w:t>
      </w:r>
    </w:p>
    <w:p w14:paraId="7EA910F2" w14:textId="77777777" w:rsidR="009C0AE2" w:rsidRDefault="00BC3427">
      <w:pPr>
        <w:pStyle w:val="footnotedescription"/>
        <w:spacing w:line="259" w:lineRule="auto"/>
        <w:ind w:right="49"/>
        <w:jc w:val="right"/>
      </w:pPr>
      <w:r>
        <w:t xml:space="preserve">Januari 2021 | 05:33 WIB, Jakarta, Beritasatu.com – </w:t>
      </w:r>
    </w:p>
  </w:footnote>
  <w:footnote w:id="30">
    <w:p w14:paraId="36FC1252" w14:textId="77777777" w:rsidR="009C0AE2" w:rsidRDefault="00BC3427">
      <w:pPr>
        <w:pStyle w:val="footnotedescription"/>
        <w:spacing w:line="252" w:lineRule="auto"/>
        <w:ind w:left="284" w:hanging="284"/>
      </w:pPr>
      <w:r>
        <w:rPr>
          <w:rStyle w:val="footnotemark"/>
        </w:rPr>
        <w:footnoteRef/>
      </w:r>
      <w:r>
        <w:t xml:space="preserve"> Prof Edward OS Hiariej, Wakil Menteri Hukum dan HAM (Wamenkumham) dalam 'Webinar Nasional: </w:t>
      </w:r>
    </w:p>
  </w:footnote>
  <w:footnote w:id="31">
    <w:p w14:paraId="7F5797BF" w14:textId="77777777" w:rsidR="009C0AE2" w:rsidRDefault="00BC3427">
      <w:pPr>
        <w:pStyle w:val="footnotedescription"/>
        <w:spacing w:line="252" w:lineRule="auto"/>
        <w:ind w:left="284" w:hanging="284"/>
      </w:pPr>
      <w:r>
        <w:rPr>
          <w:rStyle w:val="footnotemark"/>
        </w:rPr>
        <w:footnoteRef/>
      </w:r>
      <w:r>
        <w:t xml:space="preserve"> Soerjono  Soekanto  dan  Sri  Mamudji,  </w:t>
      </w:r>
      <w:r>
        <w:rPr>
          <w:i/>
        </w:rPr>
        <w:t xml:space="preserve">Penelitian Hukum Normatif, </w:t>
      </w:r>
      <w:r>
        <w:t xml:space="preserve">Op. Cit hal 79. </w:t>
      </w:r>
    </w:p>
  </w:footnote>
  <w:footnote w:id="32">
    <w:p w14:paraId="5E6570EC" w14:textId="77777777" w:rsidR="009C0AE2" w:rsidRDefault="00BC3427">
      <w:pPr>
        <w:pStyle w:val="footnotedescription"/>
        <w:spacing w:line="250" w:lineRule="auto"/>
        <w:ind w:left="286" w:right="50" w:hanging="286"/>
      </w:pPr>
      <w:r>
        <w:rPr>
          <w:rStyle w:val="footnotemark"/>
        </w:rPr>
        <w:footnoteRef/>
      </w:r>
      <w:r>
        <w:t xml:space="preserve"> Ahmadi, Miru, </w:t>
      </w:r>
      <w:r>
        <w:rPr>
          <w:i/>
        </w:rPr>
        <w:t>Prins</w:t>
      </w:r>
      <w:r>
        <w:rPr>
          <w:i/>
        </w:rPr>
        <w:t>ip-prinsip</w:t>
      </w:r>
      <w:r>
        <w:t xml:space="preserve"> </w:t>
      </w:r>
      <w:r>
        <w:rPr>
          <w:i/>
        </w:rPr>
        <w:t>Perlindungan</w:t>
      </w:r>
      <w:r>
        <w:t xml:space="preserve"> </w:t>
      </w:r>
      <w:r>
        <w:rPr>
          <w:i/>
        </w:rPr>
        <w:t>Hukum   bagi   Konsumen   di   Indonesia</w:t>
      </w:r>
      <w:r>
        <w:t xml:space="preserve">,   Jakarta: Rajawali Pers, 2013, hal. 71 </w:t>
      </w:r>
    </w:p>
  </w:footnote>
  <w:footnote w:id="33">
    <w:p w14:paraId="74A9F55B" w14:textId="77777777" w:rsidR="009C0AE2" w:rsidRDefault="00BC3427">
      <w:pPr>
        <w:pStyle w:val="footnotedescription"/>
        <w:spacing w:line="259" w:lineRule="auto"/>
      </w:pPr>
      <w:r>
        <w:rPr>
          <w:rStyle w:val="footnotemark"/>
        </w:rPr>
        <w:footnoteRef/>
      </w:r>
      <w:r>
        <w:t xml:space="preserve"> Patrik, Purwahid dalam Ahmad, Miru, Ibid, hal. 72 </w:t>
      </w:r>
    </w:p>
  </w:footnote>
  <w:footnote w:id="34">
    <w:p w14:paraId="3736AC47" w14:textId="77777777" w:rsidR="009C0AE2" w:rsidRDefault="00BC3427">
      <w:pPr>
        <w:pStyle w:val="footnotedescription"/>
        <w:tabs>
          <w:tab w:val="right" w:pos="9760"/>
        </w:tabs>
        <w:spacing w:after="2" w:line="259" w:lineRule="auto"/>
        <w:ind w:right="-2"/>
        <w:jc w:val="left"/>
      </w:pPr>
      <w:r>
        <w:rPr>
          <w:rStyle w:val="footnotemark"/>
        </w:rPr>
        <w:footnoteRef/>
      </w:r>
      <w:r>
        <w:t xml:space="preserve"> Ramli, H. Ahmad M. Cyber Law dan HAKI dalam </w:t>
      </w:r>
      <w:r>
        <w:tab/>
      </w:r>
      <w:r>
        <w:rPr>
          <w:vertAlign w:val="superscript"/>
        </w:rPr>
        <w:t xml:space="preserve">59 </w:t>
      </w:r>
      <w:r>
        <w:t>“Kemendag Jamin Kepastian Hukum demi Perlindun</w:t>
      </w:r>
      <w:r>
        <w:t xml:space="preserve">gan </w:t>
      </w:r>
    </w:p>
    <w:p w14:paraId="477C0253" w14:textId="77777777" w:rsidR="009C0AE2" w:rsidRDefault="00BC3427">
      <w:pPr>
        <w:pStyle w:val="footnotedescription"/>
        <w:tabs>
          <w:tab w:val="center" w:pos="1436"/>
          <w:tab w:val="center" w:pos="3633"/>
          <w:tab w:val="right" w:pos="9760"/>
        </w:tabs>
        <w:spacing w:line="259" w:lineRule="auto"/>
        <w:jc w:val="left"/>
      </w:pPr>
      <w:r>
        <w:rPr>
          <w:rFonts w:ascii="Calibri" w:eastAsia="Calibri" w:hAnsi="Calibri" w:cs="Calibri"/>
          <w:sz w:val="22"/>
        </w:rPr>
        <w:tab/>
      </w:r>
      <w:r>
        <w:t xml:space="preserve">Sistem   Hukum   Indonesia, </w:t>
      </w:r>
      <w:r>
        <w:tab/>
        <w:t xml:space="preserve">Bandung : Refika </w:t>
      </w:r>
      <w:r>
        <w:tab/>
        <w:t xml:space="preserve">Konsumen, Rep: iit septyaningsih/ Red: Hiru </w:t>
      </w:r>
    </w:p>
    <w:p w14:paraId="7B71FE85" w14:textId="77777777" w:rsidR="009C0AE2" w:rsidRDefault="00BC3427">
      <w:pPr>
        <w:pStyle w:val="footnotedescription"/>
        <w:tabs>
          <w:tab w:val="center" w:pos="1187"/>
          <w:tab w:val="right" w:pos="9760"/>
        </w:tabs>
        <w:spacing w:line="259" w:lineRule="auto"/>
        <w:jc w:val="left"/>
      </w:pPr>
      <w:r>
        <w:rPr>
          <w:rFonts w:ascii="Calibri" w:eastAsia="Calibri" w:hAnsi="Calibri" w:cs="Calibri"/>
          <w:sz w:val="22"/>
        </w:rPr>
        <w:tab/>
      </w:r>
      <w:r>
        <w:t xml:space="preserve">Aditama, 2010, hal. 27 </w:t>
      </w:r>
      <w:r>
        <w:tab/>
        <w:t xml:space="preserve">Muhammad, , Rabu 13 Jan 2021 07:58 WIB, </w:t>
      </w:r>
    </w:p>
  </w:footnote>
  <w:footnote w:id="35">
    <w:p w14:paraId="5F3E2262" w14:textId="77777777" w:rsidR="009C0AE2" w:rsidRDefault="00BC3427">
      <w:pPr>
        <w:pStyle w:val="footnotedescription"/>
        <w:spacing w:line="258" w:lineRule="auto"/>
        <w:ind w:left="283" w:hanging="283"/>
      </w:pPr>
      <w:r>
        <w:rPr>
          <w:rStyle w:val="footnotemark"/>
        </w:rPr>
        <w:footnoteRef/>
      </w:r>
      <w:r>
        <w:t xml:space="preserve"> Winarta, Frans Hendra Winarta: </w:t>
      </w:r>
      <w:r>
        <w:rPr>
          <w:i/>
        </w:rPr>
        <w:t>Hukum</w:t>
      </w:r>
      <w:r>
        <w:t xml:space="preserve"> </w:t>
      </w:r>
      <w:r>
        <w:rPr>
          <w:i/>
        </w:rPr>
        <w:t xml:space="preserve">Direktur Jenderal (Dirjen) Perlindungan </w:t>
      </w:r>
      <w:r>
        <w:rPr>
          <w:i/>
        </w:rPr>
        <w:t xml:space="preserve">Konsumen Penyelesaian   Sengketa,   </w:t>
      </w:r>
      <w:r>
        <w:t xml:space="preserve">Jakarta,   2012 :   Sinar </w:t>
      </w:r>
      <w:r>
        <w:rPr>
          <w:i/>
        </w:rPr>
        <w:t>dan  Tertib  Niaga  (PKTN),  Kemendag  RI,  Veri</w:t>
      </w:r>
      <w:r>
        <w:t xml:space="preserve"> </w:t>
      </w:r>
    </w:p>
    <w:p w14:paraId="6DBA035C" w14:textId="77777777" w:rsidR="009C0AE2" w:rsidRDefault="00BC3427">
      <w:pPr>
        <w:pStyle w:val="footnotedescription"/>
        <w:tabs>
          <w:tab w:val="center" w:pos="1171"/>
          <w:tab w:val="center" w:pos="6771"/>
          <w:tab w:val="right" w:pos="9760"/>
        </w:tabs>
        <w:spacing w:after="5" w:line="259" w:lineRule="auto"/>
        <w:jc w:val="left"/>
      </w:pPr>
      <w:r>
        <w:rPr>
          <w:rFonts w:ascii="Calibri" w:eastAsia="Calibri" w:hAnsi="Calibri" w:cs="Calibri"/>
          <w:sz w:val="22"/>
        </w:rPr>
        <w:tab/>
      </w:r>
      <w:r>
        <w:t xml:space="preserve">Grafika, halaman. 1-2. </w:t>
      </w:r>
      <w:r>
        <w:tab/>
      </w:r>
      <w:r>
        <w:rPr>
          <w:i/>
        </w:rPr>
        <w:t>Anggrijono   (berbaju   putih)</w:t>
      </w:r>
      <w:r>
        <w:t xml:space="preserve"> </w:t>
      </w:r>
      <w:r>
        <w:tab/>
      </w:r>
      <w:r>
        <w:rPr>
          <w:i/>
        </w:rPr>
        <w:t>saat   memimpin</w:t>
      </w:r>
      <w:r>
        <w:t xml:space="preserve"> </w:t>
      </w:r>
    </w:p>
  </w:footnote>
  <w:footnote w:id="36">
    <w:p w14:paraId="141FC0A2" w14:textId="77777777" w:rsidR="009C0AE2" w:rsidRDefault="00BC3427">
      <w:pPr>
        <w:pStyle w:val="footnotedescription"/>
        <w:spacing w:line="249" w:lineRule="auto"/>
        <w:ind w:left="283" w:right="7" w:hanging="283"/>
      </w:pPr>
      <w:r>
        <w:rPr>
          <w:rStyle w:val="footnotemark"/>
        </w:rPr>
        <w:footnoteRef/>
      </w:r>
      <w:r>
        <w:t xml:space="preserve"> Pardede, Marulak, “Aspek Hukum Kontrak Karya </w:t>
      </w:r>
      <w:r>
        <w:rPr>
          <w:i/>
        </w:rPr>
        <w:t>pemusnahan secara simbo</w:t>
      </w:r>
      <w:r>
        <w:rPr>
          <w:i/>
        </w:rPr>
        <w:t xml:space="preserve">lis barang importasi hasil </w:t>
      </w:r>
      <w:r>
        <w:t xml:space="preserve">Dalam Pertambangan”, Diterbitkan dalam Jurnal </w:t>
      </w:r>
      <w:r>
        <w:rPr>
          <w:i/>
        </w:rPr>
        <w:t xml:space="preserve">pemeriksaan dan pengawasan di luar kepabeanan </w:t>
      </w:r>
      <w:r>
        <w:t xml:space="preserve">Penelitian Hukum DE JURE, Volume 18, Nomor 2 </w:t>
      </w:r>
      <w:r>
        <w:rPr>
          <w:i/>
        </w:rPr>
        <w:t xml:space="preserve">(post border), di area parker Saloka Theme Park, </w:t>
      </w:r>
    </w:p>
    <w:p w14:paraId="212DC305" w14:textId="77777777" w:rsidR="009C0AE2" w:rsidRDefault="00BC3427">
      <w:pPr>
        <w:pStyle w:val="footnotedescription"/>
        <w:tabs>
          <w:tab w:val="center" w:pos="696"/>
          <w:tab w:val="right" w:pos="9760"/>
        </w:tabs>
        <w:spacing w:line="259" w:lineRule="auto"/>
        <w:jc w:val="left"/>
      </w:pPr>
      <w:r>
        <w:rPr>
          <w:rFonts w:ascii="Calibri" w:eastAsia="Calibri" w:hAnsi="Calibri" w:cs="Calibri"/>
          <w:sz w:val="22"/>
        </w:rPr>
        <w:tab/>
      </w:r>
      <w:r>
        <w:t xml:space="preserve">Juni 2018. </w:t>
      </w:r>
      <w:r>
        <w:tab/>
      </w:r>
      <w:r>
        <w:rPr>
          <w:i/>
        </w:rPr>
        <w:t xml:space="preserve">Tuntang, kabupaten Semarang, </w:t>
      </w:r>
      <w:r>
        <w:rPr>
          <w:i/>
        </w:rPr>
        <w:t xml:space="preserve">Senin (9/9). Foto: </w:t>
      </w:r>
    </w:p>
  </w:footnote>
  <w:footnote w:id="37">
    <w:p w14:paraId="739F6B2F" w14:textId="77777777" w:rsidR="009C0AE2" w:rsidRDefault="00BC3427">
      <w:pPr>
        <w:pStyle w:val="footnotedescription"/>
        <w:spacing w:line="245" w:lineRule="auto"/>
        <w:ind w:left="283" w:right="8" w:hanging="283"/>
      </w:pPr>
      <w:r>
        <w:rPr>
          <w:rStyle w:val="footnotemark"/>
        </w:rPr>
        <w:footnoteRef/>
      </w:r>
      <w:r>
        <w:t xml:space="preserve"> Pardede, Marulak, “</w:t>
      </w:r>
      <w:r>
        <w:rPr>
          <w:i/>
        </w:rPr>
        <w:t xml:space="preserve">Grand Design Reformasi Republika/Bowo Pribadi. </w:t>
      </w:r>
      <w:r>
        <w:t xml:space="preserve">Dari total 931 pengaduan </w:t>
      </w:r>
      <w:r>
        <w:rPr>
          <w:i/>
        </w:rPr>
        <w:t>Penelitian Hukum Kementerian Hukum dan HAM,</w:t>
      </w:r>
      <w:r>
        <w:t>” konsumen, Kemendag berhasil menyelesaikan 93,12 diterbitkan dalam Jurnal Penelitian Hukum DE perse</w:t>
      </w:r>
      <w:r>
        <w:t xml:space="preserve">n, REPUBLIKA.CO.ID, JAKARTA: </w:t>
      </w:r>
    </w:p>
    <w:p w14:paraId="45DFD825" w14:textId="77777777" w:rsidR="009C0AE2" w:rsidRDefault="00BC3427">
      <w:pPr>
        <w:pStyle w:val="footnotedescription"/>
        <w:tabs>
          <w:tab w:val="center" w:pos="2382"/>
          <w:tab w:val="center" w:pos="6469"/>
          <w:tab w:val="right" w:pos="9760"/>
        </w:tabs>
        <w:spacing w:line="259" w:lineRule="auto"/>
        <w:jc w:val="left"/>
      </w:pPr>
      <w:r>
        <w:rPr>
          <w:rFonts w:ascii="Calibri" w:eastAsia="Calibri" w:hAnsi="Calibri" w:cs="Calibri"/>
          <w:sz w:val="22"/>
        </w:rPr>
        <w:tab/>
      </w:r>
      <w:r>
        <w:t xml:space="preserve">JURE, IPHI, Akreditasi LIPI No. 740/AU/P2MI- </w:t>
      </w:r>
      <w:r>
        <w:tab/>
      </w:r>
      <w:r>
        <w:rPr>
          <w:u w:val="single" w:color="000000"/>
        </w:rPr>
        <w:t>https://www.republika</w:t>
      </w:r>
      <w:r>
        <w:t xml:space="preserve">. </w:t>
      </w:r>
      <w:r>
        <w:tab/>
        <w:t xml:space="preserve">co.id/berita/qmtlfo380/ </w:t>
      </w:r>
    </w:p>
    <w:p w14:paraId="3773D6D6" w14:textId="77777777" w:rsidR="009C0AE2" w:rsidRDefault="00BC3427">
      <w:pPr>
        <w:pStyle w:val="footnotedescription"/>
        <w:tabs>
          <w:tab w:val="center" w:pos="2003"/>
          <w:tab w:val="center" w:pos="7132"/>
        </w:tabs>
        <w:spacing w:line="259" w:lineRule="auto"/>
        <w:jc w:val="left"/>
      </w:pPr>
      <w:r>
        <w:rPr>
          <w:rFonts w:ascii="Calibri" w:eastAsia="Calibri" w:hAnsi="Calibri" w:cs="Calibri"/>
          <w:sz w:val="22"/>
        </w:rPr>
        <w:tab/>
      </w:r>
      <w:r>
        <w:t xml:space="preserve">LIPI/04/2016, Volume 16, No. 2 juni 2016. </w:t>
      </w:r>
      <w:r>
        <w:tab/>
        <w:t xml:space="preserve">kemendag-jamin-kepastian-hukum-demi- </w:t>
      </w:r>
    </w:p>
  </w:footnote>
  <w:footnote w:id="38">
    <w:p w14:paraId="7205AFF3" w14:textId="77777777" w:rsidR="009C0AE2" w:rsidRDefault="00BC3427">
      <w:pPr>
        <w:pStyle w:val="footnotedescription"/>
        <w:spacing w:line="258" w:lineRule="auto"/>
        <w:ind w:left="283" w:hanging="283"/>
      </w:pPr>
      <w:r>
        <w:rPr>
          <w:rStyle w:val="footnotemark"/>
        </w:rPr>
        <w:footnoteRef/>
      </w:r>
      <w:r>
        <w:t xml:space="preserve"> Veri Anggrijono Direktur Jenderal PKTN, Kementerian  Perdagangan (Kemendag) melalui </w:t>
      </w:r>
    </w:p>
    <w:p w14:paraId="5F3BDFCE" w14:textId="77777777" w:rsidR="009C0AE2" w:rsidRDefault="00BC3427">
      <w:pPr>
        <w:pStyle w:val="footnotedescription"/>
        <w:spacing w:line="240" w:lineRule="auto"/>
        <w:ind w:left="283" w:right="46"/>
      </w:pPr>
      <w:r>
        <w:t>Direktorat Jenderal Perlindungan Konsumen dan Tertib Niaga (Ditjen PKTN)</w:t>
      </w:r>
      <w:r>
        <w:t xml:space="preserve">, penjelasannya melalui siaran pers, Selasa (12/1 2021). </w:t>
      </w:r>
    </w:p>
  </w:footnote>
  <w:footnote w:id="39">
    <w:p w14:paraId="1705DCA5" w14:textId="77777777" w:rsidR="009C0AE2" w:rsidRDefault="00BC3427">
      <w:pPr>
        <w:pStyle w:val="footnotedescription"/>
        <w:spacing w:line="259" w:lineRule="auto"/>
        <w:ind w:left="-283" w:right="-2220"/>
      </w:pPr>
      <w:r>
        <w:rPr>
          <w:rStyle w:val="footnotemark"/>
        </w:rPr>
        <w:footnoteRef/>
      </w:r>
      <w:r>
        <w:t xml:space="preserve"> Syafriana, Rizka, Perlindungan Konsumen dalam </w:t>
      </w:r>
    </w:p>
    <w:p w14:paraId="56EE749D" w14:textId="77777777" w:rsidR="009C0AE2" w:rsidRDefault="00BC3427">
      <w:pPr>
        <w:pStyle w:val="footnotedescription"/>
        <w:spacing w:line="259" w:lineRule="auto"/>
        <w:ind w:right="-2226"/>
        <w:jc w:val="right"/>
      </w:pPr>
      <w:r>
        <w:t xml:space="preserve">Transaksi Elektronik, Jurnal : De Lega Lata, Volume </w:t>
      </w:r>
    </w:p>
    <w:p w14:paraId="14FCA09A" w14:textId="77777777" w:rsidR="009C0AE2" w:rsidRDefault="00BC3427">
      <w:pPr>
        <w:pStyle w:val="footnotedescription"/>
        <w:spacing w:line="259" w:lineRule="auto"/>
        <w:ind w:right="-1460"/>
        <w:jc w:val="left"/>
      </w:pPr>
      <w:r>
        <w:t xml:space="preserve">I, Nomor 2, Juli – Desember 2016, hal. 433 </w:t>
      </w:r>
    </w:p>
  </w:footnote>
  <w:footnote w:id="40">
    <w:p w14:paraId="3AA9E732" w14:textId="77777777" w:rsidR="009C0AE2" w:rsidRDefault="00BC3427">
      <w:pPr>
        <w:pStyle w:val="footnotedescription"/>
        <w:spacing w:after="11" w:line="251" w:lineRule="auto"/>
        <w:ind w:left="284" w:hanging="284"/>
      </w:pPr>
      <w:r>
        <w:rPr>
          <w:rStyle w:val="footnotemark"/>
        </w:rPr>
        <w:footnoteRef/>
      </w:r>
      <w:r>
        <w:t xml:space="preserve"> Gaharpung,  Mararianus,  dalam  Celina  Tri  S</w:t>
      </w:r>
      <w:r>
        <w:t xml:space="preserve">iwi </w:t>
      </w:r>
      <w:r>
        <w:rPr>
          <w:b/>
        </w:rPr>
        <w:t xml:space="preserve">JAKARTA, KOMPAS.com </w:t>
      </w:r>
      <w:r>
        <w:t xml:space="preserve">- ©Disediakan oleh Kristiyanti, </w:t>
      </w:r>
      <w:r>
        <w:rPr>
          <w:i/>
        </w:rPr>
        <w:t>Hukum Perlindungan Konsumen</w:t>
      </w:r>
      <w:r>
        <w:t xml:space="preserve">, Kompas.com </w:t>
      </w:r>
    </w:p>
    <w:p w14:paraId="23174C4C" w14:textId="77777777" w:rsidR="009C0AE2" w:rsidRDefault="00BC3427">
      <w:pPr>
        <w:pStyle w:val="footnotedescription"/>
        <w:tabs>
          <w:tab w:val="center" w:pos="1762"/>
          <w:tab w:val="right" w:pos="9761"/>
        </w:tabs>
        <w:spacing w:line="259" w:lineRule="auto"/>
        <w:jc w:val="left"/>
      </w:pPr>
      <w:r>
        <w:rPr>
          <w:rFonts w:ascii="Calibri" w:eastAsia="Calibri" w:hAnsi="Calibri" w:cs="Calibri"/>
          <w:sz w:val="22"/>
        </w:rPr>
        <w:tab/>
      </w:r>
      <w:r>
        <w:t xml:space="preserve">Jakarta: Sinar Grafika, 2016, hal. 126 </w:t>
      </w:r>
      <w:r>
        <w:tab/>
      </w:r>
      <w:r>
        <w:rPr>
          <w:vertAlign w:val="superscript"/>
        </w:rPr>
        <w:t xml:space="preserve">64 </w:t>
      </w:r>
      <w:r>
        <w:t xml:space="preserve">“Penjelasannya saat konferensi pers di Mabes Polri,” </w:t>
      </w:r>
    </w:p>
  </w:footnote>
  <w:footnote w:id="41">
    <w:p w14:paraId="4FD6BF00" w14:textId="77777777" w:rsidR="009C0AE2" w:rsidRDefault="00BC3427">
      <w:pPr>
        <w:pStyle w:val="footnotedescription"/>
        <w:spacing w:line="251" w:lineRule="auto"/>
        <w:ind w:left="284" w:hanging="284"/>
      </w:pPr>
      <w:r>
        <w:rPr>
          <w:rStyle w:val="footnotemark"/>
        </w:rPr>
        <w:footnoteRef/>
      </w:r>
      <w:r>
        <w:t xml:space="preserve"> Pardede,  Marulak,  “</w:t>
      </w:r>
      <w:r>
        <w:rPr>
          <w:i/>
        </w:rPr>
        <w:t xml:space="preserve">Legitimasi  Pemilihan  Kepala </w:t>
      </w:r>
      <w:r>
        <w:t xml:space="preserve">Irjen Muhammad Iqbal, Kepala Divisi Humas Polri, </w:t>
      </w:r>
      <w:r>
        <w:rPr>
          <w:i/>
        </w:rPr>
        <w:t>Daerah/Wakil   Kepala   Daerah</w:t>
      </w:r>
      <w:r>
        <w:t xml:space="preserve">”,   diterbitkan:   di , Jakarta Selatan, Senin (23/3/2020). </w:t>
      </w:r>
    </w:p>
    <w:p w14:paraId="7C6A3019" w14:textId="77777777" w:rsidR="009C0AE2" w:rsidRDefault="00BC3427">
      <w:pPr>
        <w:pStyle w:val="footnotedescription"/>
        <w:tabs>
          <w:tab w:val="center" w:pos="2372"/>
          <w:tab w:val="right" w:pos="9761"/>
        </w:tabs>
        <w:spacing w:line="259" w:lineRule="auto"/>
        <w:jc w:val="left"/>
      </w:pPr>
      <w:r>
        <w:rPr>
          <w:rFonts w:ascii="Calibri" w:eastAsia="Calibri" w:hAnsi="Calibri" w:cs="Calibri"/>
          <w:sz w:val="22"/>
        </w:rPr>
        <w:tab/>
      </w:r>
      <w:r>
        <w:t xml:space="preserve">Majalah Hukum Nasional,  BPHN, No.1,  Tahun </w:t>
      </w:r>
      <w:r>
        <w:tab/>
      </w:r>
      <w:r>
        <w:rPr>
          <w:vertAlign w:val="superscript"/>
        </w:rPr>
        <w:t xml:space="preserve">65 </w:t>
      </w:r>
      <w:r>
        <w:t xml:space="preserve">“Penandatanganan Surat Telegram Kapolri Nomor </w:t>
      </w:r>
    </w:p>
  </w:footnote>
  <w:footnote w:id="42">
    <w:p w14:paraId="10C42BC4" w14:textId="77777777" w:rsidR="009C0AE2" w:rsidRDefault="00BC3427">
      <w:pPr>
        <w:pStyle w:val="footnotedescription"/>
        <w:tabs>
          <w:tab w:val="center" w:pos="510"/>
          <w:tab w:val="center" w:pos="6698"/>
          <w:tab w:val="center" w:pos="8449"/>
          <w:tab w:val="right" w:pos="9761"/>
        </w:tabs>
        <w:spacing w:after="2" w:line="259" w:lineRule="auto"/>
        <w:jc w:val="left"/>
      </w:pPr>
      <w:r>
        <w:rPr>
          <w:rStyle w:val="footnotemark"/>
        </w:rPr>
        <w:footnoteRef/>
      </w:r>
      <w:r>
        <w:t xml:space="preserve"> 5. </w:t>
      </w:r>
      <w:r>
        <w:tab/>
        <w:t xml:space="preserve">ST/1098/IV/HUK.7.1./2020, </w:t>
      </w:r>
      <w:r>
        <w:tab/>
        <w:t xml:space="preserve">tentang </w:t>
      </w:r>
      <w:r>
        <w:tab/>
        <w:t xml:space="preserve">ancaman </w:t>
      </w:r>
    </w:p>
  </w:footnote>
  <w:footnote w:id="43">
    <w:p w14:paraId="50CFBB45" w14:textId="77777777" w:rsidR="009C0AE2" w:rsidRDefault="00BC3427">
      <w:pPr>
        <w:pStyle w:val="footnotedescription"/>
        <w:spacing w:line="249" w:lineRule="auto"/>
        <w:ind w:left="284" w:right="10" w:hanging="284"/>
      </w:pPr>
      <w:r>
        <w:rPr>
          <w:rStyle w:val="footnotemark"/>
        </w:rPr>
        <w:footnoteRef/>
      </w:r>
      <w:r>
        <w:t xml:space="preserve"> “Jumlah pasien po</w:t>
      </w:r>
      <w:r>
        <w:t>sitif   Covid-19 di   Indonesia pidana bagi mereka yang melawan imbauan polisi kembali bertambah per Minggu (5/4/2020), dengan untuk membubarkan diri bertambah,” Komjen total sebanyak 2.273 orang, Periksa siswa saat Listyo   Sigit   Prabowo,   Kepala   Bad</w:t>
      </w:r>
      <w:r>
        <w:t xml:space="preserve">an   Reserse </w:t>
      </w:r>
    </w:p>
  </w:footnote>
  <w:footnote w:id="44">
    <w:p w14:paraId="4C502154" w14:textId="77777777" w:rsidR="009C0AE2" w:rsidRDefault="00BC3427">
      <w:pPr>
        <w:pStyle w:val="footnotedescription"/>
        <w:spacing w:after="7" w:line="240" w:lineRule="auto"/>
        <w:ind w:left="284" w:right="46" w:hanging="284"/>
      </w:pPr>
      <w:r>
        <w:rPr>
          <w:rStyle w:val="footnotemark"/>
        </w:rPr>
        <w:footnoteRef/>
      </w:r>
      <w:r>
        <w:t xml:space="preserve"> Dalam KUHPerdata, terdapat pasal yang kerap digunakan sebagai acuan dalam pembahasan </w:t>
      </w:r>
      <w:r>
        <w:rPr>
          <w:i/>
        </w:rPr>
        <w:t>force majeure y</w:t>
      </w:r>
      <w:r>
        <w:t>akni Pasal 1244 dan Pasal 1245 KUHPerdata. Kedua pasal i</w:t>
      </w:r>
      <w:r>
        <w:t xml:space="preserve">tu menyebutkan unsur yang dapat menimbulkan </w:t>
      </w:r>
      <w:r>
        <w:rPr>
          <w:i/>
        </w:rPr>
        <w:t>force majeure</w:t>
      </w:r>
      <w:r>
        <w:t>, seperti adanya kejadian yang tidak terduga. Kemudian adanya halangan yang menyebabkan suatu prestasi tidak mungkin dilaksanakan, ketidakmampuan tersebut tidak disebabkan oleh kesalahan debitur, ser</w:t>
      </w:r>
      <w:r>
        <w:t xml:space="preserve">ta ketidakmampuan tersebut tidak dapat dibebankan risiko kepada debitur.  Berdasarkan sejumlah unsur dan produk peraturan perundang- undangan dalam rangka merespon situasi wabah pandemi Covid-19 dapat dijadikan sebagai alasan terjadinya </w:t>
      </w:r>
      <w:r>
        <w:rPr>
          <w:i/>
        </w:rPr>
        <w:t>force</w:t>
      </w:r>
      <w:r>
        <w:t xml:space="preserve"> </w:t>
      </w:r>
      <w:r>
        <w:rPr>
          <w:i/>
        </w:rPr>
        <w:t>majeure</w:t>
      </w:r>
      <w:r>
        <w:t xml:space="preserve"> secar</w:t>
      </w:r>
      <w:r>
        <w:t xml:space="preserve">a umum. </w:t>
      </w:r>
    </w:p>
    <w:p w14:paraId="391B767F" w14:textId="77777777" w:rsidR="009C0AE2" w:rsidRDefault="00BC3427">
      <w:pPr>
        <w:pStyle w:val="footnotedescription"/>
        <w:spacing w:line="239" w:lineRule="auto"/>
        <w:ind w:left="284" w:right="51"/>
      </w:pPr>
      <w:r>
        <w:t xml:space="preserve">Keadaan </w:t>
      </w:r>
      <w:r>
        <w:rPr>
          <w:i/>
        </w:rPr>
        <w:t xml:space="preserve">force majeure </w:t>
      </w:r>
      <w:r>
        <w:t>tersebut semakin diperkuat dengan kebijakan PSBB di hampir seluruh wilayah Indonesia. Negara melalui OJK juga perlu memberlakukan kebijakan yang meminta dunia perbankan dan keuangan untuk lebih menerapkan pendekatan restruktu</w:t>
      </w:r>
      <w:r>
        <w:t>risasi hutang kepada para debitur karena dampak pandemi ini. Alasan "</w:t>
      </w:r>
      <w:r>
        <w:rPr>
          <w:i/>
        </w:rPr>
        <w:t>force majeure</w:t>
      </w:r>
      <w:r>
        <w:t xml:space="preserve">" dapat digunakan untuk tidak melaksanakan kewajiban  debitur  dalam  perjanjian  pembiayaan. </w:t>
      </w:r>
    </w:p>
  </w:footnote>
  <w:footnote w:id="45">
    <w:p w14:paraId="6D9DBDF3" w14:textId="77777777" w:rsidR="009C0AE2" w:rsidRDefault="00BC3427">
      <w:pPr>
        <w:pStyle w:val="footnotedescription"/>
        <w:spacing w:line="260" w:lineRule="auto"/>
        <w:ind w:left="283" w:hanging="283"/>
      </w:pPr>
      <w:r>
        <w:rPr>
          <w:rStyle w:val="footnotemark"/>
        </w:rPr>
        <w:footnoteRef/>
      </w:r>
      <w:r>
        <w:t xml:space="preserve"> “Sejumlah Instrumen Hukum Atasi  Dampak Pandemi Covid-19, Pemetaan tidak tepat.” Zainal </w:t>
      </w:r>
    </w:p>
    <w:p w14:paraId="578D0EFC" w14:textId="77777777" w:rsidR="009C0AE2" w:rsidRDefault="00BC3427">
      <w:pPr>
        <w:pStyle w:val="footnotedescription"/>
        <w:spacing w:line="259" w:lineRule="auto"/>
        <w:ind w:right="352"/>
        <w:jc w:val="right"/>
      </w:pPr>
      <w:r>
        <w:t xml:space="preserve">Arifin Mochtar, Dosen Hukum Tata Negara Fakultas </w:t>
      </w:r>
    </w:p>
    <w:p w14:paraId="5984AF30" w14:textId="77777777" w:rsidR="009C0AE2" w:rsidRDefault="00BC3427">
      <w:pPr>
        <w:pStyle w:val="footnotedescription"/>
        <w:spacing w:after="13" w:line="233" w:lineRule="auto"/>
        <w:ind w:left="283" w:right="281"/>
      </w:pPr>
      <w:r>
        <w:t xml:space="preserve">Hukum Universitas Gajah Mada (UGM) Yogyakarta, Jumat, 17 Juli 2020, </w:t>
      </w:r>
      <w:r>
        <w:rPr>
          <w:color w:val="0000FF"/>
          <w:u w:val="single" w:color="0000FF"/>
        </w:rPr>
        <w:t xml:space="preserve">https://www.hukumonline. </w:t>
      </w:r>
      <w:r>
        <w:rPr>
          <w:sz w:val="26"/>
          <w:vertAlign w:val="superscript"/>
        </w:rPr>
        <w:t xml:space="preserve"> </w:t>
      </w:r>
      <w:r>
        <w:rPr>
          <w:color w:val="0000FF"/>
          <w:u w:val="single" w:color="0000FF"/>
        </w:rPr>
        <w:t>com/berita/baca/</w:t>
      </w:r>
      <w:r>
        <w:t xml:space="preserve"> lt5f1174 a4aa031/sejumlah-instrumen-hukum-atasi- dampak-pandemi-covid-19?page=3 </w:t>
      </w:r>
    </w:p>
  </w:footnote>
  <w:footnote w:id="46">
    <w:p w14:paraId="5241B5E1" w14:textId="77777777" w:rsidR="009C0AE2" w:rsidRDefault="00BC3427">
      <w:pPr>
        <w:pStyle w:val="footnotedescription"/>
        <w:spacing w:line="243" w:lineRule="auto"/>
        <w:ind w:left="283" w:right="281" w:hanging="283"/>
      </w:pPr>
      <w:r>
        <w:rPr>
          <w:rStyle w:val="footnotemark"/>
        </w:rPr>
        <w:footnoteRef/>
      </w:r>
      <w:r>
        <w:t xml:space="preserve"> “Covid-19 dan Hukum, Virus kecil yang tidak terlihat mata telanjang ini masuk</w:t>
      </w:r>
      <w:r>
        <w:t xml:space="preserve"> mencampuri urusan setiap unsur dalam struktur kenegaraan, perusahaan dan pribadi banyak pihak,” Pemerintah Republik Indonesia, Hukumonline, Selasa, 05 Mei 2020, </w:t>
      </w:r>
      <w:r>
        <w:rPr>
          <w:u w:val="single" w:color="000000"/>
        </w:rPr>
        <w:t>https://</w:t>
      </w:r>
      <w:hyperlink r:id="rId11">
        <w:r>
          <w:rPr>
            <w:u w:val="single" w:color="000000"/>
          </w:rPr>
          <w:t>www.hukumonline</w:t>
        </w:r>
      </w:hyperlink>
      <w:hyperlink r:id="rId12">
        <w:r>
          <w:t>.com/berita/baca/lt5eb0bf</w:t>
        </w:r>
      </w:hyperlink>
      <w:hyperlink r:id="rId13">
        <w:r>
          <w:t xml:space="preserve"> </w:t>
        </w:r>
      </w:hyperlink>
      <w:r>
        <w:t xml:space="preserve">aa1d9cc/ covid-19-dan-hukum. </w:t>
      </w:r>
    </w:p>
  </w:footnote>
  <w:footnote w:id="47">
    <w:p w14:paraId="3DEB52BA" w14:textId="77777777" w:rsidR="009C0AE2" w:rsidRDefault="00BC3427">
      <w:pPr>
        <w:pStyle w:val="footnotedescription"/>
        <w:tabs>
          <w:tab w:val="center" w:pos="1032"/>
          <w:tab w:val="center" w:pos="2312"/>
          <w:tab w:val="center" w:pos="3067"/>
          <w:tab w:val="center" w:pos="3708"/>
          <w:tab w:val="center" w:pos="4438"/>
          <w:tab w:val="right" w:pos="10036"/>
        </w:tabs>
        <w:spacing w:line="259" w:lineRule="auto"/>
        <w:jc w:val="left"/>
      </w:pPr>
      <w:r>
        <w:rPr>
          <w:rStyle w:val="footnotemark"/>
        </w:rPr>
        <w:footnoteRef/>
      </w:r>
      <w:r>
        <w:t xml:space="preserve"> “Penjelasannya </w:t>
      </w:r>
      <w:r>
        <w:tab/>
        <w:t xml:space="preserve">kepada </w:t>
      </w:r>
      <w:r>
        <w:tab/>
        <w:t xml:space="preserve">pers,” </w:t>
      </w:r>
      <w:r>
        <w:tab/>
        <w:t xml:space="preserve">Prof </w:t>
      </w:r>
      <w:r>
        <w:tab/>
        <w:t xml:space="preserve">Ridwan </w:t>
      </w:r>
      <w:r>
        <w:tab/>
      </w:r>
      <w:r>
        <w:t xml:space="preserve">BeritaSatu.com, Rabu, 6 Januari 2021 | 14:59 WIB, </w:t>
      </w:r>
    </w:p>
  </w:footnote>
  <w:footnote w:id="48">
    <w:p w14:paraId="07D1892F" w14:textId="77777777" w:rsidR="009C0AE2" w:rsidRDefault="00BC3427">
      <w:pPr>
        <w:pStyle w:val="footnotedescription"/>
        <w:spacing w:line="262" w:lineRule="auto"/>
        <w:ind w:left="509" w:hanging="283"/>
      </w:pPr>
      <w:r>
        <w:rPr>
          <w:rStyle w:val="footnotemark"/>
        </w:rPr>
        <w:footnoteRef/>
      </w:r>
      <w:r>
        <w:t xml:space="preserve"> “Pakar   Epidemiologi:   Tak Perlu   Ragu   Jalani Vaksinasi Covid-19YUD,” Sumber: </w:t>
      </w:r>
    </w:p>
  </w:footnote>
  <w:footnote w:id="49">
    <w:p w14:paraId="0C887ADD" w14:textId="77777777" w:rsidR="009C0AE2" w:rsidRDefault="00BC3427">
      <w:pPr>
        <w:pStyle w:val="footnotedescription"/>
        <w:spacing w:line="259" w:lineRule="auto"/>
        <w:ind w:right="-222"/>
      </w:pPr>
      <w:r>
        <w:rPr>
          <w:rStyle w:val="footnotemark"/>
        </w:rPr>
        <w:footnoteRef/>
      </w:r>
      <w:r>
        <w:t xml:space="preserve"> “Pastikan Penerima Vaksin Covid-19 Tepat Sasaran, </w:t>
      </w:r>
    </w:p>
    <w:p w14:paraId="6ADE18E5" w14:textId="77777777" w:rsidR="009C0AE2" w:rsidRDefault="00BC3427">
      <w:pPr>
        <w:pStyle w:val="footnotedescription"/>
        <w:spacing w:after="5" w:line="237" w:lineRule="auto"/>
        <w:ind w:left="283" w:right="-222"/>
      </w:pPr>
      <w:r>
        <w:t>Pemerintah Integrasikan, Data Dina Manafe /</w:t>
      </w:r>
      <w:r>
        <w:rPr>
          <w:u w:val="single" w:color="000000"/>
        </w:rPr>
        <w:t>AB</w:t>
      </w:r>
      <w:r>
        <w:t xml:space="preserve">, Selasa, 12 Januari </w:t>
      </w:r>
      <w:r>
        <w:t xml:space="preserve">2021 | 21:55 WIB, </w:t>
      </w:r>
      <w:r>
        <w:rPr>
          <w:b/>
        </w:rPr>
        <w:t xml:space="preserve">Jakarta, </w:t>
      </w:r>
    </w:p>
    <w:p w14:paraId="656DF443" w14:textId="77777777" w:rsidR="009C0AE2" w:rsidRDefault="00BC3427">
      <w:pPr>
        <w:pStyle w:val="footnotedescription"/>
        <w:spacing w:line="259" w:lineRule="auto"/>
        <w:ind w:left="283"/>
        <w:jc w:val="left"/>
      </w:pPr>
      <w:r>
        <w:rPr>
          <w:b/>
        </w:rPr>
        <w:t xml:space="preserve">Beritasatu.com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ADE43" w14:textId="77777777" w:rsidR="009C0AE2" w:rsidRDefault="00BC3427">
    <w:pPr>
      <w:spacing w:after="234" w:line="259" w:lineRule="auto"/>
      <w:ind w:left="-471" w:firstLine="0"/>
      <w:jc w:val="left"/>
    </w:pPr>
    <w:r>
      <w:rPr>
        <w:noProof/>
      </w:rPr>
      <w:drawing>
        <wp:anchor distT="0" distB="0" distL="114300" distR="114300" simplePos="0" relativeHeight="251658240" behindDoc="0" locked="0" layoutInCell="1" allowOverlap="0" wp14:anchorId="229AF8D8" wp14:editId="2E494226">
          <wp:simplePos x="0" y="0"/>
          <wp:positionH relativeFrom="page">
            <wp:posOffset>530225</wp:posOffset>
          </wp:positionH>
          <wp:positionV relativeFrom="page">
            <wp:posOffset>294004</wp:posOffset>
          </wp:positionV>
          <wp:extent cx="589915" cy="635635"/>
          <wp:effectExtent l="0" t="0" r="0" b="0"/>
          <wp:wrapSquare wrapText="bothSides"/>
          <wp:docPr id="1172" name="Picture 1172"/>
          <wp:cNvGraphicFramePr/>
          <a:graphic xmlns:a="http://schemas.openxmlformats.org/drawingml/2006/main">
            <a:graphicData uri="http://schemas.openxmlformats.org/drawingml/2006/picture">
              <pic:pic xmlns:pic="http://schemas.openxmlformats.org/drawingml/2006/picture">
                <pic:nvPicPr>
                  <pic:cNvPr id="1172" name="Picture 1172"/>
                  <pic:cNvPicPr/>
                </pic:nvPicPr>
                <pic:blipFill>
                  <a:blip r:embed="rId1"/>
                  <a:stretch>
                    <a:fillRect/>
                  </a:stretch>
                </pic:blipFill>
                <pic:spPr>
                  <a:xfrm>
                    <a:off x="0" y="0"/>
                    <a:ext cx="589915" cy="635635"/>
                  </a:xfrm>
                  <a:prstGeom prst="rect">
                    <a:avLst/>
                  </a:prstGeom>
                </pic:spPr>
              </pic:pic>
            </a:graphicData>
          </a:graphic>
        </wp:anchor>
      </w:drawing>
    </w:r>
    <w:r>
      <w:rPr>
        <w:rFonts w:ascii="Calibri" w:eastAsia="Calibri" w:hAnsi="Calibri" w:cs="Calibri"/>
        <w:sz w:val="2"/>
      </w:rPr>
      <w:t xml:space="preserve"> </w:t>
    </w:r>
  </w:p>
  <w:p w14:paraId="2C0D77C0" w14:textId="77777777" w:rsidR="009C0AE2" w:rsidRDefault="00BC3427">
    <w:pPr>
      <w:spacing w:after="0" w:line="259" w:lineRule="auto"/>
      <w:ind w:left="713" w:firstLine="0"/>
      <w:jc w:val="left"/>
    </w:pPr>
    <w:r>
      <w:rPr>
        <w:color w:val="231F20"/>
        <w:sz w:val="20"/>
      </w:rPr>
      <w:t xml:space="preserve">Jurnal Penelitian Hukum De Jure </w:t>
    </w:r>
  </w:p>
  <w:p w14:paraId="1BB7B833" w14:textId="77777777" w:rsidR="009C0AE2" w:rsidRDefault="00BC3427">
    <w:pPr>
      <w:spacing w:after="0" w:line="259" w:lineRule="auto"/>
      <w:ind w:left="713" w:firstLine="0"/>
      <w:jc w:val="left"/>
    </w:pPr>
    <w:r>
      <w:rPr>
        <w:color w:val="231F20"/>
        <w:sz w:val="20"/>
      </w:rPr>
      <w:t>Volume 21 Nomor 1, Maret 2021</w:t>
    </w:r>
    <w:r>
      <w:rPr>
        <w:sz w:val="20"/>
      </w:rPr>
      <w:t xml:space="preserve"> </w:t>
    </w:r>
  </w:p>
  <w:p w14:paraId="72223FE3" w14:textId="77777777" w:rsidR="009C0AE2" w:rsidRDefault="00BC3427">
    <w:pPr>
      <w:spacing w:after="0" w:line="259" w:lineRule="auto"/>
      <w:ind w:left="713" w:firstLine="0"/>
      <w:jc w:val="left"/>
    </w:pPr>
    <w:r>
      <w:rPr>
        <w:color w:val="231F20"/>
        <w:sz w:val="20"/>
      </w:rPr>
      <w:t>P-ISSN: 1410-5632, E-ISSN: 2579-8561</w:t>
    </w:r>
    <w:r>
      <w:rPr>
        <w:sz w:val="20"/>
      </w:rPr>
      <w:t xml:space="preserve"> </w:t>
    </w:r>
  </w:p>
  <w:p w14:paraId="26F9CC9F" w14:textId="77777777" w:rsidR="009C0AE2" w:rsidRDefault="00BC3427">
    <w:pPr>
      <w:spacing w:after="0" w:line="259" w:lineRule="auto"/>
      <w:ind w:left="713" w:firstLine="0"/>
      <w:jc w:val="left"/>
    </w:pPr>
    <w:r>
      <w:rPr>
        <w:color w:val="231F20"/>
        <w:sz w:val="20"/>
      </w:rPr>
      <w:t>Terakreditasi Nasional No: 10/E/KPT/2019</w:t>
    </w:r>
    <w:r>
      <w:rPr>
        <w:sz w:val="20"/>
      </w:rPr>
      <w:t xml:space="preserve"> </w:t>
    </w:r>
  </w:p>
  <w:p w14:paraId="582BABA1" w14:textId="77777777" w:rsidR="009C0AE2" w:rsidRDefault="00BC3427">
    <w:pPr>
      <w:spacing w:after="224" w:line="259" w:lineRule="auto"/>
      <w:ind w:left="713" w:firstLine="0"/>
      <w:jc w:val="left"/>
    </w:pPr>
    <w:r>
      <w:rPr>
        <w:color w:val="231F20"/>
        <w:sz w:val="20"/>
      </w:rPr>
      <w:t>Karya ini dipublikasikan di bawah lisensi Craetive Commons Attribution 4.0 International License</w:t>
    </w:r>
    <w:r>
      <w:rPr>
        <w:sz w:val="20"/>
      </w:rPr>
      <w:t xml:space="preserve"> </w:t>
    </w:r>
  </w:p>
  <w:p w14:paraId="1E641E5A" w14:textId="77777777" w:rsidR="009C0AE2" w:rsidRDefault="00BC3427">
    <w:pPr>
      <w:spacing w:after="0" w:line="259" w:lineRule="auto"/>
      <w:ind w:left="0" w:right="224" w:firstLine="0"/>
      <w:jc w:val="righ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92A7F" w14:textId="77777777" w:rsidR="009C0AE2" w:rsidRDefault="00BC3427">
    <w:pPr>
      <w:spacing w:after="234" w:line="259" w:lineRule="auto"/>
      <w:ind w:left="-231" w:firstLine="0"/>
      <w:jc w:val="left"/>
    </w:pPr>
    <w:r>
      <w:rPr>
        <w:noProof/>
      </w:rPr>
      <w:drawing>
        <wp:anchor distT="0" distB="0" distL="114300" distR="114300" simplePos="0" relativeHeight="251659264" behindDoc="0" locked="0" layoutInCell="1" allowOverlap="0" wp14:anchorId="4B7B7C51" wp14:editId="5B5CFCB7">
          <wp:simplePos x="0" y="0"/>
          <wp:positionH relativeFrom="page">
            <wp:posOffset>674370</wp:posOffset>
          </wp:positionH>
          <wp:positionV relativeFrom="page">
            <wp:posOffset>294004</wp:posOffset>
          </wp:positionV>
          <wp:extent cx="589915" cy="635635"/>
          <wp:effectExtent l="0" t="0" r="0" b="0"/>
          <wp:wrapSquare wrapText="bothSides"/>
          <wp:docPr id="2623" name="Picture 2623"/>
          <wp:cNvGraphicFramePr/>
          <a:graphic xmlns:a="http://schemas.openxmlformats.org/drawingml/2006/main">
            <a:graphicData uri="http://schemas.openxmlformats.org/drawingml/2006/picture">
              <pic:pic xmlns:pic="http://schemas.openxmlformats.org/drawingml/2006/picture">
                <pic:nvPicPr>
                  <pic:cNvPr id="2623" name="Picture 2623"/>
                  <pic:cNvPicPr/>
                </pic:nvPicPr>
                <pic:blipFill>
                  <a:blip r:embed="rId1"/>
                  <a:stretch>
                    <a:fillRect/>
                  </a:stretch>
                </pic:blipFill>
                <pic:spPr>
                  <a:xfrm>
                    <a:off x="0" y="0"/>
                    <a:ext cx="589915" cy="635635"/>
                  </a:xfrm>
                  <a:prstGeom prst="rect">
                    <a:avLst/>
                  </a:prstGeom>
                </pic:spPr>
              </pic:pic>
            </a:graphicData>
          </a:graphic>
        </wp:anchor>
      </w:drawing>
    </w:r>
    <w:r>
      <w:rPr>
        <w:rFonts w:ascii="Calibri" w:eastAsia="Calibri" w:hAnsi="Calibri" w:cs="Calibri"/>
        <w:sz w:val="2"/>
      </w:rPr>
      <w:t xml:space="preserve"> </w:t>
    </w:r>
  </w:p>
  <w:p w14:paraId="4F2057D4" w14:textId="77777777" w:rsidR="009C0AE2" w:rsidRDefault="00BC3427">
    <w:pPr>
      <w:spacing w:after="0" w:line="259" w:lineRule="auto"/>
      <w:ind w:left="941" w:firstLine="0"/>
      <w:jc w:val="left"/>
    </w:pPr>
    <w:r>
      <w:rPr>
        <w:color w:val="231F20"/>
        <w:sz w:val="20"/>
      </w:rPr>
      <w:t xml:space="preserve">Jurnal Penelitian Hukum De Jure </w:t>
    </w:r>
  </w:p>
  <w:p w14:paraId="26D63D01" w14:textId="77777777" w:rsidR="009C0AE2" w:rsidRDefault="00BC3427">
    <w:pPr>
      <w:spacing w:after="0" w:line="259" w:lineRule="auto"/>
      <w:ind w:left="941" w:firstLine="0"/>
      <w:jc w:val="left"/>
    </w:pPr>
    <w:r>
      <w:rPr>
        <w:color w:val="231F20"/>
        <w:sz w:val="20"/>
      </w:rPr>
      <w:t>Volume 21 Nomor 1, Maret 2021</w:t>
    </w:r>
    <w:r>
      <w:rPr>
        <w:sz w:val="20"/>
      </w:rPr>
      <w:t xml:space="preserve"> </w:t>
    </w:r>
  </w:p>
  <w:p w14:paraId="03EF12CE" w14:textId="77777777" w:rsidR="009C0AE2" w:rsidRDefault="00BC3427">
    <w:pPr>
      <w:spacing w:after="0" w:line="259" w:lineRule="auto"/>
      <w:ind w:left="941" w:firstLine="0"/>
      <w:jc w:val="left"/>
    </w:pPr>
    <w:r>
      <w:rPr>
        <w:color w:val="231F20"/>
        <w:sz w:val="20"/>
      </w:rPr>
      <w:t>P-ISSN: 1410-5632, E-ISSN: 2579-8561</w:t>
    </w:r>
    <w:r>
      <w:rPr>
        <w:sz w:val="20"/>
      </w:rPr>
      <w:t xml:space="preserve"> </w:t>
    </w:r>
  </w:p>
  <w:p w14:paraId="05B1083C" w14:textId="77777777" w:rsidR="009C0AE2" w:rsidRDefault="00BC3427">
    <w:pPr>
      <w:spacing w:after="0" w:line="259" w:lineRule="auto"/>
      <w:ind w:left="941" w:firstLine="0"/>
      <w:jc w:val="left"/>
    </w:pPr>
    <w:r>
      <w:rPr>
        <w:color w:val="231F20"/>
        <w:sz w:val="20"/>
      </w:rPr>
      <w:t>Terakreditasi Nasional No: 10/E/KPT/2019</w:t>
    </w:r>
    <w:r>
      <w:rPr>
        <w:sz w:val="20"/>
      </w:rPr>
      <w:t xml:space="preserve"> </w:t>
    </w:r>
  </w:p>
  <w:p w14:paraId="73959D64" w14:textId="77777777" w:rsidR="009C0AE2" w:rsidRDefault="00BC3427">
    <w:pPr>
      <w:spacing w:after="224" w:line="259" w:lineRule="auto"/>
      <w:ind w:left="941" w:firstLine="0"/>
      <w:jc w:val="left"/>
    </w:pPr>
    <w:r>
      <w:rPr>
        <w:color w:val="231F20"/>
        <w:sz w:val="20"/>
      </w:rPr>
      <w:t>Karya ini dipublikasikan di bawah lisensi Craetive Commons Attribution 4.0 International License</w:t>
    </w:r>
    <w:r>
      <w:rPr>
        <w:sz w:val="20"/>
      </w:rPr>
      <w:t xml:space="preserve"> </w:t>
    </w:r>
  </w:p>
  <w:p w14:paraId="4DC3FCFD" w14:textId="77777777" w:rsidR="009C0AE2" w:rsidRDefault="00BC3427">
    <w:pPr>
      <w:spacing w:after="0" w:line="242" w:lineRule="auto"/>
      <w:ind w:left="4477" w:right="-93" w:firstLine="0"/>
      <w:jc w:val="center"/>
    </w:pPr>
    <w:r>
      <w:rPr>
        <w:color w:val="050505"/>
      </w:rPr>
      <w:t xml:space="preserve"> </w:t>
    </w:r>
    <w:r>
      <w:rPr>
        <w:color w:val="050505"/>
      </w:rPr>
      <w:tab/>
    </w:r>
    <w:r>
      <w:rPr>
        <w:color w:val="2121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3587B" w14:textId="77777777" w:rsidR="009C0AE2" w:rsidRDefault="00BC3427">
    <w:pPr>
      <w:spacing w:after="234" w:line="259" w:lineRule="auto"/>
      <w:ind w:left="-231" w:firstLine="0"/>
      <w:jc w:val="left"/>
    </w:pPr>
    <w:r>
      <w:rPr>
        <w:noProof/>
      </w:rPr>
      <w:drawing>
        <wp:anchor distT="0" distB="0" distL="114300" distR="114300" simplePos="0" relativeHeight="251660288" behindDoc="0" locked="0" layoutInCell="1" allowOverlap="0" wp14:anchorId="734A4672" wp14:editId="037D6B92">
          <wp:simplePos x="0" y="0"/>
          <wp:positionH relativeFrom="page">
            <wp:posOffset>674370</wp:posOffset>
          </wp:positionH>
          <wp:positionV relativeFrom="page">
            <wp:posOffset>294004</wp:posOffset>
          </wp:positionV>
          <wp:extent cx="589915" cy="63563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89915" cy="635635"/>
                  </a:xfrm>
                  <a:prstGeom prst="rect">
                    <a:avLst/>
                  </a:prstGeom>
                </pic:spPr>
              </pic:pic>
            </a:graphicData>
          </a:graphic>
        </wp:anchor>
      </w:drawing>
    </w:r>
    <w:r>
      <w:rPr>
        <w:rFonts w:ascii="Calibri" w:eastAsia="Calibri" w:hAnsi="Calibri" w:cs="Calibri"/>
        <w:sz w:val="2"/>
      </w:rPr>
      <w:t xml:space="preserve"> </w:t>
    </w:r>
  </w:p>
  <w:p w14:paraId="10F656EE" w14:textId="77777777" w:rsidR="009C0AE2" w:rsidRDefault="00BC3427">
    <w:pPr>
      <w:spacing w:after="0" w:line="259" w:lineRule="auto"/>
      <w:ind w:left="941" w:firstLine="0"/>
      <w:jc w:val="left"/>
    </w:pPr>
    <w:r>
      <w:rPr>
        <w:color w:val="231F20"/>
        <w:sz w:val="20"/>
      </w:rPr>
      <w:t xml:space="preserve">Jurnal Penelitian Hukum De Jure </w:t>
    </w:r>
  </w:p>
  <w:p w14:paraId="55719FAF" w14:textId="77777777" w:rsidR="009C0AE2" w:rsidRDefault="00BC3427">
    <w:pPr>
      <w:spacing w:after="0" w:line="259" w:lineRule="auto"/>
      <w:ind w:left="941" w:firstLine="0"/>
      <w:jc w:val="left"/>
    </w:pPr>
    <w:r>
      <w:rPr>
        <w:color w:val="231F20"/>
        <w:sz w:val="20"/>
      </w:rPr>
      <w:t>Volume 21 Nomor 1, Maret 2021</w:t>
    </w:r>
    <w:r>
      <w:rPr>
        <w:sz w:val="20"/>
      </w:rPr>
      <w:t xml:space="preserve"> </w:t>
    </w:r>
  </w:p>
  <w:p w14:paraId="0307D166" w14:textId="77777777" w:rsidR="009C0AE2" w:rsidRDefault="00BC3427">
    <w:pPr>
      <w:spacing w:after="0" w:line="259" w:lineRule="auto"/>
      <w:ind w:left="941" w:firstLine="0"/>
      <w:jc w:val="left"/>
    </w:pPr>
    <w:r>
      <w:rPr>
        <w:color w:val="231F20"/>
        <w:sz w:val="20"/>
      </w:rPr>
      <w:t>P-ISSN: 1410-5632, E-ISSN: 2579-8561</w:t>
    </w:r>
    <w:r>
      <w:rPr>
        <w:sz w:val="20"/>
      </w:rPr>
      <w:t xml:space="preserve"> </w:t>
    </w:r>
  </w:p>
  <w:p w14:paraId="5DF8DAD8" w14:textId="77777777" w:rsidR="009C0AE2" w:rsidRDefault="00BC3427">
    <w:pPr>
      <w:spacing w:after="0" w:line="259" w:lineRule="auto"/>
      <w:ind w:left="941" w:firstLine="0"/>
      <w:jc w:val="left"/>
    </w:pPr>
    <w:r>
      <w:rPr>
        <w:color w:val="231F20"/>
        <w:sz w:val="20"/>
      </w:rPr>
      <w:t>Terak</w:t>
    </w:r>
    <w:r>
      <w:rPr>
        <w:color w:val="231F20"/>
        <w:sz w:val="20"/>
      </w:rPr>
      <w:t>reditasi Nasional No: 10/E/KPT/2019</w:t>
    </w:r>
    <w:r>
      <w:rPr>
        <w:sz w:val="20"/>
      </w:rPr>
      <w:t xml:space="preserve"> </w:t>
    </w:r>
  </w:p>
  <w:p w14:paraId="2EF0716E" w14:textId="77777777" w:rsidR="009C0AE2" w:rsidRDefault="00BC3427">
    <w:pPr>
      <w:spacing w:after="0" w:line="259" w:lineRule="auto"/>
      <w:ind w:left="941" w:firstLine="0"/>
      <w:jc w:val="left"/>
    </w:pPr>
    <w:r>
      <w:rPr>
        <w:color w:val="231F20"/>
        <w:sz w:val="20"/>
      </w:rPr>
      <w:t>Karya ini dipublikasikan di bawah lisensi Craetive Commons Attribution 4.0 International License</w:t>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C41F5D"/>
    <w:multiLevelType w:val="hybridMultilevel"/>
    <w:tmpl w:val="F260E434"/>
    <w:lvl w:ilvl="0" w:tplc="4E2C5DA2">
      <w:start w:val="1"/>
      <w:numFmt w:val="lowerLetter"/>
      <w:lvlText w:val="%1."/>
      <w:lvlJc w:val="left"/>
      <w:pPr>
        <w:ind w:left="5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50A9EE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A276D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985D4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20DC8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7AA5CE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CE60F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A62AA3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EDA28A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4157EA2"/>
    <w:multiLevelType w:val="hybridMultilevel"/>
    <w:tmpl w:val="DE8E6D7A"/>
    <w:lvl w:ilvl="0" w:tplc="5FA6BCE4">
      <w:start w:val="9"/>
      <w:numFmt w:val="lowerLetter"/>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8B6E5B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6B467A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B30910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90443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F7AFBA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66585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C9CEE6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E4E7A3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4482054"/>
    <w:multiLevelType w:val="hybridMultilevel"/>
    <w:tmpl w:val="C6BE0DCC"/>
    <w:lvl w:ilvl="0" w:tplc="8A267208">
      <w:start w:val="3"/>
      <w:numFmt w:val="lowerLetter"/>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1904DC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7FA05F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AA057C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44CCE4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ED8EFD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132149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9CEEBB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3CF66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E4E1C92"/>
    <w:multiLevelType w:val="hybridMultilevel"/>
    <w:tmpl w:val="7B82C4F4"/>
    <w:lvl w:ilvl="0" w:tplc="45DC76E6">
      <w:start w:val="20"/>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BE5A2E1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5DBEA04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A49A103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60DE9D8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D4DA6C6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2062C4E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CC2A086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3A842D3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4" w15:restartNumberingAfterBreak="0">
    <w:nsid w:val="538020E9"/>
    <w:multiLevelType w:val="hybridMultilevel"/>
    <w:tmpl w:val="A5EA8EC0"/>
    <w:lvl w:ilvl="0" w:tplc="E2DCC4DE">
      <w:start w:val="68"/>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0B7E635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586A61D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E90AE4F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D05E3A1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0F6A987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0532A22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F2067B5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91D4D82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5" w15:restartNumberingAfterBreak="0">
    <w:nsid w:val="60044FDF"/>
    <w:multiLevelType w:val="hybridMultilevel"/>
    <w:tmpl w:val="EB2C8A24"/>
    <w:lvl w:ilvl="0" w:tplc="E9249044">
      <w:start w:val="43"/>
      <w:numFmt w:val="decimal"/>
      <w:lvlText w:val="%1"/>
      <w:lvlJc w:val="left"/>
      <w:pPr>
        <w:ind w:left="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FABCBD1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2BC4445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CBC4B5E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674ADFE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306E6FB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38E4F7B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FEAA7EE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8A90450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AE2"/>
    <w:rsid w:val="009C0AE2"/>
    <w:rsid w:val="00BC3427"/>
    <w:rsid w:val="00C900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F6349"/>
  <w15:docId w15:val="{0A3E6F64-706F-4D3D-90CE-2C2D839E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7"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53"/>
      <w:ind w:left="10" w:right="13" w:hanging="10"/>
      <w:outlineLvl w:val="0"/>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6"/>
    </w:rPr>
  </w:style>
  <w:style w:type="paragraph" w:customStyle="1" w:styleId="footnotedescription">
    <w:name w:val="footnote description"/>
    <w:next w:val="Normal"/>
    <w:link w:val="footnotedescriptionChar"/>
    <w:hidden/>
    <w:pPr>
      <w:spacing w:after="0" w:line="255"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 TargetMode="External"/><Relationship Id="rId39" Type="http://schemas.openxmlformats.org/officeDocument/2006/relationships/hyperlink" Target="http://www.hukumonline.com/berita" TargetMode="External"/><Relationship Id="rId21" Type="http://schemas.openxmlformats.org/officeDocument/2006/relationships/hyperlink" Target="http://www.msn.com/id-id/berita/" TargetMode="External"/><Relationship Id="rId34" Type="http://schemas.openxmlformats.org/officeDocument/2006/relationships/hyperlink" Target="http://www.msn.com/id-id/berita/" TargetMode="External"/><Relationship Id="rId42" Type="http://schemas.openxmlformats.org/officeDocument/2006/relationships/fontTable" Target="fontTable.xml"/><Relationship Id="rId7" Type="http://schemas.openxmlformats.org/officeDocument/2006/relationships/hyperlink" Target="http://dx.doi.org/10.30641/dejure.2021.V21.023-044" TargetMode="Externa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www.bpkn.go.id/posts/show/id/" TargetMode="External"/><Relationship Id="rId29" Type="http://schemas.openxmlformats.org/officeDocument/2006/relationships/hyperlink" Target="http://www.merdeka.com/" TargetMode="External"/><Relationship Id="rId41" Type="http://schemas.openxmlformats.org/officeDocument/2006/relationships/hyperlink" Target="http://www.hukumonline.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30641/dejure.2021.V21.023-044" TargetMode="External"/><Relationship Id="rId24" Type="http://schemas.openxmlformats.org/officeDocument/2006/relationships/hyperlink" Target="http://www.msn.com/id-id/berita/" TargetMode="External"/><Relationship Id="rId32" Type="http://schemas.openxmlformats.org/officeDocument/2006/relationships/hyperlink" Target="http://www.bpkn.go.id/" TargetMode="External"/><Relationship Id="rId37" Type="http://schemas.openxmlformats.org/officeDocument/2006/relationships/hyperlink" Target="http://www.msn.com/id-id/berita/" TargetMode="External"/><Relationship Id="rId40" Type="http://schemas.openxmlformats.org/officeDocument/2006/relationships/hyperlink" Target="http://www.hukumonline.com/"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www.msn.com/id-id/berita/" TargetMode="External"/><Relationship Id="rId28" Type="http://schemas.openxmlformats.org/officeDocument/2006/relationships/hyperlink" Target="http://www/" TargetMode="External"/><Relationship Id="rId36" Type="http://schemas.openxmlformats.org/officeDocument/2006/relationships/hyperlink" Target="http://www.msn.com/id-id/berita/" TargetMode="External"/><Relationship Id="rId10" Type="http://schemas.openxmlformats.org/officeDocument/2006/relationships/hyperlink" Target="http://dx.doi.org/10.30641/dejure.2021.V21.023-044" TargetMode="External"/><Relationship Id="rId19" Type="http://schemas.openxmlformats.org/officeDocument/2006/relationships/hyperlink" Target="http://www.bpkn.go.id/posts/show/id/" TargetMode="External"/><Relationship Id="rId31" Type="http://schemas.openxmlformats.org/officeDocument/2006/relationships/hyperlink" Target="http://www.merdeka.com/" TargetMode="External"/><Relationship Id="rId4" Type="http://schemas.openxmlformats.org/officeDocument/2006/relationships/webSettings" Target="webSettings.xml"/><Relationship Id="rId9" Type="http://schemas.openxmlformats.org/officeDocument/2006/relationships/hyperlink" Target="http://dx.doi.org/10.30641/dejure.2021.V21.023-044" TargetMode="External"/><Relationship Id="rId14" Type="http://schemas.openxmlformats.org/officeDocument/2006/relationships/header" Target="header2.xml"/><Relationship Id="rId22" Type="http://schemas.openxmlformats.org/officeDocument/2006/relationships/hyperlink" Target="http://www.msn.com/id-id/berita/" TargetMode="External"/><Relationship Id="rId27" Type="http://schemas.openxmlformats.org/officeDocument/2006/relationships/hyperlink" Target="http://www/" TargetMode="External"/><Relationship Id="rId30" Type="http://schemas.openxmlformats.org/officeDocument/2006/relationships/hyperlink" Target="http://www.merdeka.com/" TargetMode="External"/><Relationship Id="rId35" Type="http://schemas.openxmlformats.org/officeDocument/2006/relationships/hyperlink" Target="http://www.msn.com/id-id/berita/" TargetMode="External"/><Relationship Id="rId43" Type="http://schemas.openxmlformats.org/officeDocument/2006/relationships/theme" Target="theme/theme1.xml"/><Relationship Id="rId8" Type="http://schemas.openxmlformats.org/officeDocument/2006/relationships/hyperlink" Target="http://dx.doi.org/10.30641/dejure.2021.V21.023-044" TargetMode="External"/><Relationship Id="rId3" Type="http://schemas.openxmlformats.org/officeDocument/2006/relationships/settings" Target="settings.xml"/><Relationship Id="rId12" Type="http://schemas.openxmlformats.org/officeDocument/2006/relationships/hyperlink" Target="http://dx.doi.org/10.30641/dejure.2021.V21.023-044" TargetMode="External"/><Relationship Id="rId17" Type="http://schemas.openxmlformats.org/officeDocument/2006/relationships/header" Target="header3.xml"/><Relationship Id="rId25" Type="http://schemas.openxmlformats.org/officeDocument/2006/relationships/hyperlink" Target="http://www/" TargetMode="External"/><Relationship Id="rId33" Type="http://schemas.openxmlformats.org/officeDocument/2006/relationships/hyperlink" Target="http://www.bpkn.go.id/" TargetMode="External"/><Relationship Id="rId38" Type="http://schemas.openxmlformats.org/officeDocument/2006/relationships/hyperlink" Target="http://www.hukumonline.com/berit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hukumonline.com/" TargetMode="External"/><Relationship Id="rId13" Type="http://schemas.openxmlformats.org/officeDocument/2006/relationships/hyperlink" Target="http://www.hukumonline.com/berita/baca/lt5eb0bf" TargetMode="External"/><Relationship Id="rId3" Type="http://schemas.openxmlformats.org/officeDocument/2006/relationships/hyperlink" Target="http://www.merdeka.com/peristiwa/sosialisasi-vaksinasi-" TargetMode="External"/><Relationship Id="rId7" Type="http://schemas.openxmlformats.org/officeDocument/2006/relationships/hyperlink" Target="http://www.hukumonline.com/" TargetMode="External"/><Relationship Id="rId12" Type="http://schemas.openxmlformats.org/officeDocument/2006/relationships/hyperlink" Target="http://www.hukumonline.com/berita/baca/lt5eb0bf" TargetMode="External"/><Relationship Id="rId2" Type="http://schemas.openxmlformats.org/officeDocument/2006/relationships/hyperlink" Target="http://www/" TargetMode="External"/><Relationship Id="rId1" Type="http://schemas.openxmlformats.org/officeDocument/2006/relationships/hyperlink" Target="http://www/" TargetMode="External"/><Relationship Id="rId6" Type="http://schemas.openxmlformats.org/officeDocument/2006/relationships/hyperlink" Target="http://www.merdeka.com/peristiwa/sosialisasi-vaksinasi-" TargetMode="External"/><Relationship Id="rId11" Type="http://schemas.openxmlformats.org/officeDocument/2006/relationships/hyperlink" Target="http://www.hukumonline.com/berita/baca/lt5eb0bf" TargetMode="External"/><Relationship Id="rId5" Type="http://schemas.openxmlformats.org/officeDocument/2006/relationships/hyperlink" Target="http://www.merdeka.com/peristiwa/sosialisasi-vaksinasi-" TargetMode="External"/><Relationship Id="rId10" Type="http://schemas.openxmlformats.org/officeDocument/2006/relationships/hyperlink" Target="http://www/" TargetMode="External"/><Relationship Id="rId4" Type="http://schemas.openxmlformats.org/officeDocument/2006/relationships/hyperlink" Target="http://www.merdeka.com/peristiwa/sosialisasi-vaksinasi-" TargetMode="External"/><Relationship Id="rId9" Type="http://schemas.openxmlformats.org/officeDocument/2006/relationships/hyperlink" Target="http://ww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13312</Words>
  <Characters>75883</Characters>
  <Application>Microsoft Office Word</Application>
  <DocSecurity>0</DocSecurity>
  <Lines>632</Lines>
  <Paragraphs>178</Paragraphs>
  <ScaleCrop>false</ScaleCrop>
  <Company/>
  <LinksUpToDate>false</LinksUpToDate>
  <CharactersWithSpaces>89017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2021-02-24T06:51:00Z</dcterms:created>
  <dcterms:modified xsi:type="dcterms:W3CDTF">2021-02-24T06:51:00Z</dcterms:modified>
</cp:coreProperties>
</file>