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FC2" w:rsidRDefault="00E47B69" w:rsidP="00C97FC2">
      <w:pPr>
        <w:jc w:val="center"/>
        <w:rPr>
          <w:rFonts w:ascii="Times New Roman" w:hAnsi="Times New Roman" w:cs="Times New Roman"/>
          <w:b/>
          <w:sz w:val="24"/>
          <w:szCs w:val="24"/>
        </w:rPr>
      </w:pPr>
      <w:r w:rsidRPr="00C97FC2">
        <w:rPr>
          <w:rFonts w:ascii="Times New Roman" w:hAnsi="Times New Roman" w:cs="Times New Roman"/>
          <w:b/>
          <w:sz w:val="24"/>
          <w:szCs w:val="24"/>
        </w:rPr>
        <w:t>DYNAMICS OF LOCAL GOVERNMENT POLICIES IN PROVIDING RECOGNITION AND PROTECTION OF CUSTOMARY LAW COMMUNITIES IN MALUKU</w:t>
      </w:r>
    </w:p>
    <w:p w:rsidR="00C97FC2" w:rsidRPr="00C97FC2" w:rsidRDefault="00C97FC2" w:rsidP="00C97FC2">
      <w:pPr>
        <w:spacing w:after="0" w:line="240" w:lineRule="auto"/>
        <w:jc w:val="center"/>
        <w:rPr>
          <w:rFonts w:ascii="Times New Roman" w:hAnsi="Times New Roman" w:cs="Times New Roman"/>
          <w:sz w:val="24"/>
          <w:szCs w:val="24"/>
        </w:rPr>
      </w:pPr>
      <w:proofErr w:type="spellStart"/>
      <w:r w:rsidRPr="00C97FC2">
        <w:rPr>
          <w:rFonts w:ascii="Times New Roman" w:hAnsi="Times New Roman" w:cs="Times New Roman"/>
          <w:sz w:val="24"/>
          <w:szCs w:val="24"/>
        </w:rPr>
        <w:t>Nasaruddin</w:t>
      </w:r>
      <w:proofErr w:type="spellEnd"/>
      <w:r w:rsidRPr="00C97FC2">
        <w:rPr>
          <w:rFonts w:ascii="Times New Roman" w:hAnsi="Times New Roman" w:cs="Times New Roman"/>
          <w:sz w:val="24"/>
          <w:szCs w:val="24"/>
        </w:rPr>
        <w:t xml:space="preserve"> Umar</w:t>
      </w:r>
    </w:p>
    <w:p w:rsidR="00C97FC2" w:rsidRPr="00C97FC2" w:rsidRDefault="00053031" w:rsidP="00C97FC2">
      <w:pPr>
        <w:spacing w:after="0" w:line="240" w:lineRule="auto"/>
        <w:jc w:val="center"/>
        <w:rPr>
          <w:rFonts w:ascii="Times New Roman" w:hAnsi="Times New Roman" w:cs="Times New Roman"/>
          <w:sz w:val="24"/>
          <w:szCs w:val="24"/>
        </w:rPr>
      </w:pPr>
      <w:r w:rsidRPr="00C97FC2">
        <w:rPr>
          <w:rFonts w:ascii="Times New Roman" w:hAnsi="Times New Roman" w:cs="Times New Roman"/>
          <w:sz w:val="24"/>
          <w:szCs w:val="24"/>
        </w:rPr>
        <w:t>Faculty of Sharia</w:t>
      </w:r>
      <w:r w:rsidR="00C97FC2" w:rsidRPr="00C97FC2">
        <w:rPr>
          <w:rFonts w:ascii="Times New Roman" w:hAnsi="Times New Roman" w:cs="Times New Roman"/>
          <w:sz w:val="24"/>
          <w:szCs w:val="24"/>
        </w:rPr>
        <w:t>, IAIN Ambon, Indonesia</w:t>
      </w:r>
    </w:p>
    <w:p w:rsidR="00C97FC2" w:rsidRDefault="00C97FC2" w:rsidP="00755880">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ED0D4D">
          <w:rPr>
            <w:rStyle w:val="Hyperlink"/>
            <w:rFonts w:ascii="Times New Roman" w:hAnsi="Times New Roman" w:cs="Times New Roman"/>
            <w:sz w:val="24"/>
            <w:szCs w:val="24"/>
            <w:lang w:val="id-ID"/>
          </w:rPr>
          <w:t>nasaruddin.umar80@gmail.com</w:t>
        </w:r>
      </w:hyperlink>
    </w:p>
    <w:p w:rsidR="00C97FC2" w:rsidRPr="00C97FC2" w:rsidRDefault="00C97FC2" w:rsidP="00755880">
      <w:pPr>
        <w:pStyle w:val="ListParagraph"/>
        <w:spacing w:after="0" w:line="240" w:lineRule="auto"/>
        <w:ind w:left="0"/>
        <w:jc w:val="center"/>
        <w:rPr>
          <w:rFonts w:ascii="Times New Roman" w:hAnsi="Times New Roman" w:cs="Times New Roman"/>
          <w:sz w:val="24"/>
          <w:szCs w:val="24"/>
        </w:rPr>
      </w:pPr>
    </w:p>
    <w:p w:rsidR="00C97FC2" w:rsidRPr="00C97FC2" w:rsidRDefault="00C97FC2" w:rsidP="00C97FC2">
      <w:pPr>
        <w:spacing w:after="0" w:line="240" w:lineRule="auto"/>
        <w:jc w:val="center"/>
        <w:rPr>
          <w:rFonts w:ascii="Times New Roman" w:hAnsi="Times New Roman" w:cs="Times New Roman"/>
          <w:sz w:val="24"/>
          <w:szCs w:val="24"/>
        </w:rPr>
      </w:pPr>
      <w:proofErr w:type="spellStart"/>
      <w:r w:rsidRPr="00C97FC2">
        <w:rPr>
          <w:rFonts w:ascii="Times New Roman" w:hAnsi="Times New Roman" w:cs="Times New Roman"/>
          <w:sz w:val="24"/>
          <w:szCs w:val="24"/>
        </w:rPr>
        <w:t>Rustam</w:t>
      </w:r>
      <w:proofErr w:type="spellEnd"/>
      <w:r w:rsidRPr="00C97FC2">
        <w:rPr>
          <w:rFonts w:ascii="Times New Roman" w:hAnsi="Times New Roman" w:cs="Times New Roman"/>
          <w:sz w:val="24"/>
          <w:szCs w:val="24"/>
        </w:rPr>
        <w:t xml:space="preserve"> </w:t>
      </w:r>
      <w:proofErr w:type="spellStart"/>
      <w:r w:rsidRPr="00C97FC2">
        <w:rPr>
          <w:rFonts w:ascii="Times New Roman" w:hAnsi="Times New Roman" w:cs="Times New Roman"/>
          <w:sz w:val="24"/>
          <w:szCs w:val="24"/>
        </w:rPr>
        <w:t>Magun</w:t>
      </w:r>
      <w:proofErr w:type="spellEnd"/>
      <w:r w:rsidRPr="00C97FC2">
        <w:rPr>
          <w:rFonts w:ascii="Times New Roman" w:hAnsi="Times New Roman" w:cs="Times New Roman"/>
          <w:sz w:val="24"/>
          <w:szCs w:val="24"/>
        </w:rPr>
        <w:t xml:space="preserve"> </w:t>
      </w:r>
      <w:proofErr w:type="spellStart"/>
      <w:r w:rsidRPr="00C97FC2">
        <w:rPr>
          <w:rFonts w:ascii="Times New Roman" w:hAnsi="Times New Roman" w:cs="Times New Roman"/>
          <w:sz w:val="24"/>
          <w:szCs w:val="24"/>
        </w:rPr>
        <w:t>Pikahulan</w:t>
      </w:r>
      <w:proofErr w:type="spellEnd"/>
    </w:p>
    <w:p w:rsidR="00C97FC2" w:rsidRPr="00C97FC2" w:rsidRDefault="00053031" w:rsidP="00C97FC2">
      <w:pPr>
        <w:spacing w:after="0" w:line="240" w:lineRule="auto"/>
        <w:jc w:val="center"/>
        <w:rPr>
          <w:rFonts w:ascii="Times New Roman" w:hAnsi="Times New Roman" w:cs="Times New Roman"/>
          <w:sz w:val="24"/>
          <w:szCs w:val="24"/>
        </w:rPr>
      </w:pPr>
      <w:r w:rsidRPr="00C97FC2">
        <w:rPr>
          <w:rFonts w:ascii="Times New Roman" w:hAnsi="Times New Roman" w:cs="Times New Roman"/>
          <w:sz w:val="24"/>
          <w:szCs w:val="24"/>
        </w:rPr>
        <w:t>Faculty of Sharia and Islamic Law</w:t>
      </w:r>
      <w:r w:rsidR="00C97FC2" w:rsidRPr="00C97FC2">
        <w:rPr>
          <w:rFonts w:ascii="Times New Roman" w:hAnsi="Times New Roman" w:cs="Times New Roman"/>
          <w:sz w:val="24"/>
          <w:szCs w:val="24"/>
        </w:rPr>
        <w:t xml:space="preserve">, IAIN </w:t>
      </w:r>
      <w:proofErr w:type="spellStart"/>
      <w:r w:rsidR="00C97FC2" w:rsidRPr="00C97FC2">
        <w:rPr>
          <w:rFonts w:ascii="Times New Roman" w:hAnsi="Times New Roman" w:cs="Times New Roman"/>
          <w:sz w:val="24"/>
          <w:szCs w:val="24"/>
        </w:rPr>
        <w:t>Parepare</w:t>
      </w:r>
      <w:proofErr w:type="spellEnd"/>
      <w:r w:rsidR="00C97FC2" w:rsidRPr="00C97FC2">
        <w:rPr>
          <w:rFonts w:ascii="Times New Roman" w:hAnsi="Times New Roman" w:cs="Times New Roman"/>
          <w:sz w:val="24"/>
          <w:szCs w:val="24"/>
        </w:rPr>
        <w:t>, Indonesia</w:t>
      </w:r>
    </w:p>
    <w:p w:rsidR="00C97FC2" w:rsidRDefault="00C97FC2" w:rsidP="00C97F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00CD75EE" w:rsidRPr="00ED0D4D">
          <w:rPr>
            <w:rStyle w:val="Hyperlink"/>
            <w:rFonts w:ascii="Times New Roman" w:hAnsi="Times New Roman" w:cs="Times New Roman"/>
            <w:sz w:val="24"/>
            <w:szCs w:val="24"/>
          </w:rPr>
          <w:t>rustammagunpikahulan@iainpare.ac.id</w:t>
        </w:r>
      </w:hyperlink>
    </w:p>
    <w:p w:rsidR="00C97FC2" w:rsidRDefault="00C97FC2" w:rsidP="00C97FC2">
      <w:pPr>
        <w:spacing w:after="0" w:line="240" w:lineRule="auto"/>
        <w:jc w:val="center"/>
        <w:rPr>
          <w:rFonts w:ascii="Times New Roman" w:hAnsi="Times New Roman" w:cs="Times New Roman"/>
          <w:sz w:val="24"/>
          <w:szCs w:val="24"/>
        </w:rPr>
      </w:pPr>
    </w:p>
    <w:p w:rsidR="00C8124D" w:rsidRPr="00C97FC2" w:rsidRDefault="00C8124D" w:rsidP="00C8124D">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Syafa’at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Anugrah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Pradana</w:t>
      </w:r>
      <w:proofErr w:type="spellEnd"/>
    </w:p>
    <w:p w:rsidR="00C8124D" w:rsidRPr="00C97FC2" w:rsidRDefault="00053031" w:rsidP="00C8124D">
      <w:pPr>
        <w:spacing w:after="0" w:line="240" w:lineRule="auto"/>
        <w:jc w:val="center"/>
        <w:rPr>
          <w:rFonts w:ascii="Times New Roman" w:hAnsi="Times New Roman" w:cs="Times New Roman"/>
          <w:sz w:val="24"/>
          <w:szCs w:val="24"/>
        </w:rPr>
      </w:pPr>
      <w:r w:rsidRPr="00C97FC2">
        <w:rPr>
          <w:rFonts w:ascii="Times New Roman" w:hAnsi="Times New Roman" w:cs="Times New Roman"/>
          <w:sz w:val="24"/>
          <w:szCs w:val="24"/>
        </w:rPr>
        <w:t>Faculty of Sharia and Islamic Law</w:t>
      </w:r>
      <w:r w:rsidR="00C8124D" w:rsidRPr="00C97FC2">
        <w:rPr>
          <w:rFonts w:ascii="Times New Roman" w:hAnsi="Times New Roman" w:cs="Times New Roman"/>
          <w:sz w:val="24"/>
          <w:szCs w:val="24"/>
        </w:rPr>
        <w:t xml:space="preserve">, IAIN </w:t>
      </w:r>
      <w:proofErr w:type="spellStart"/>
      <w:r w:rsidR="00C8124D" w:rsidRPr="00C97FC2">
        <w:rPr>
          <w:rFonts w:ascii="Times New Roman" w:hAnsi="Times New Roman" w:cs="Times New Roman"/>
          <w:sz w:val="24"/>
          <w:szCs w:val="24"/>
        </w:rPr>
        <w:t>Parepare</w:t>
      </w:r>
      <w:proofErr w:type="spellEnd"/>
      <w:r w:rsidR="00C8124D" w:rsidRPr="00C97FC2">
        <w:rPr>
          <w:rFonts w:ascii="Times New Roman" w:hAnsi="Times New Roman" w:cs="Times New Roman"/>
          <w:sz w:val="24"/>
          <w:szCs w:val="24"/>
        </w:rPr>
        <w:t>, Indonesia</w:t>
      </w:r>
    </w:p>
    <w:p w:rsidR="00C8124D" w:rsidRDefault="00C8124D" w:rsidP="00C8124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00E47B69" w:rsidRPr="009E3377">
          <w:rPr>
            <w:rStyle w:val="Hyperlink"/>
            <w:rFonts w:ascii="Times New Roman" w:hAnsi="Times New Roman" w:cs="Times New Roman"/>
            <w:sz w:val="24"/>
            <w:szCs w:val="24"/>
          </w:rPr>
          <w:t>syafaatanugrah@iainpare.ac.id</w:t>
        </w:r>
      </w:hyperlink>
    </w:p>
    <w:p w:rsidR="00CD75EE" w:rsidRDefault="00CD75EE" w:rsidP="00CD75EE">
      <w:pPr>
        <w:spacing w:after="0" w:line="240" w:lineRule="auto"/>
        <w:jc w:val="both"/>
        <w:rPr>
          <w:rFonts w:ascii="Times New Roman" w:hAnsi="Times New Roman" w:cs="Times New Roman"/>
          <w:sz w:val="24"/>
          <w:szCs w:val="24"/>
        </w:rPr>
      </w:pPr>
    </w:p>
    <w:p w:rsidR="00AA3AA9" w:rsidRDefault="00AA3AA9" w:rsidP="00CD75EE">
      <w:pPr>
        <w:spacing w:after="0" w:line="240" w:lineRule="auto"/>
        <w:jc w:val="both"/>
        <w:rPr>
          <w:rFonts w:ascii="Times New Roman" w:hAnsi="Times New Roman" w:cs="Times New Roman"/>
          <w:b/>
          <w:sz w:val="24"/>
          <w:szCs w:val="24"/>
        </w:rPr>
      </w:pPr>
    </w:p>
    <w:p w:rsidR="00AA3AA9" w:rsidRPr="00AA3AA9" w:rsidRDefault="00AA3AA9" w:rsidP="00AA3AA9">
      <w:pPr>
        <w:spacing w:after="0" w:line="240" w:lineRule="auto"/>
        <w:jc w:val="both"/>
        <w:rPr>
          <w:rFonts w:ascii="Times New Roman" w:hAnsi="Times New Roman" w:cs="Times New Roman"/>
          <w:sz w:val="24"/>
          <w:szCs w:val="24"/>
        </w:rPr>
      </w:pPr>
      <w:proofErr w:type="spellStart"/>
      <w:r w:rsidRPr="00AA3AA9">
        <w:rPr>
          <w:rFonts w:ascii="Times New Roman" w:hAnsi="Times New Roman" w:cs="Times New Roman"/>
          <w:b/>
          <w:sz w:val="24"/>
          <w:szCs w:val="24"/>
        </w:rPr>
        <w:t>Abstrak</w:t>
      </w:r>
      <w:proofErr w:type="spellEnd"/>
      <w:r w:rsidRPr="00AA3AA9">
        <w:rPr>
          <w:rFonts w:ascii="Times New Roman" w:hAnsi="Times New Roman" w:cs="Times New Roman"/>
          <w:b/>
          <w:sz w:val="24"/>
          <w:szCs w:val="24"/>
        </w:rPr>
        <w:t xml:space="preserve">: </w:t>
      </w:r>
      <w:proofErr w:type="spellStart"/>
      <w:r w:rsidRPr="00AA3AA9">
        <w:rPr>
          <w:rFonts w:ascii="Times New Roman" w:hAnsi="Times New Roman" w:cs="Times New Roman"/>
          <w:sz w:val="24"/>
          <w:szCs w:val="24"/>
        </w:rPr>
        <w:t>Problematika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perlindungan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pengakuan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hak-hak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Masyarakat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di Indonesia </w:t>
      </w:r>
      <w:proofErr w:type="spellStart"/>
      <w:r w:rsidRPr="00AA3AA9">
        <w:rPr>
          <w:rFonts w:ascii="Times New Roman" w:hAnsi="Times New Roman" w:cs="Times New Roman"/>
          <w:sz w:val="24"/>
          <w:szCs w:val="24"/>
        </w:rPr>
        <w:t>termasuk</w:t>
      </w:r>
      <w:proofErr w:type="spellEnd"/>
      <w:r w:rsidRPr="00AA3AA9">
        <w:rPr>
          <w:rFonts w:ascii="Times New Roman" w:hAnsi="Times New Roman" w:cs="Times New Roman"/>
          <w:sz w:val="24"/>
          <w:szCs w:val="24"/>
        </w:rPr>
        <w:t xml:space="preserve"> di Maluku </w:t>
      </w:r>
      <w:proofErr w:type="spellStart"/>
      <w:r w:rsidRPr="00AA3AA9">
        <w:rPr>
          <w:rFonts w:ascii="Times New Roman" w:hAnsi="Times New Roman" w:cs="Times New Roman"/>
          <w:sz w:val="24"/>
          <w:szCs w:val="24"/>
        </w:rPr>
        <w:t>pada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sisi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kebijakan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pemrintah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daerah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masih</w:t>
      </w:r>
      <w:proofErr w:type="spellEnd"/>
      <w:r w:rsidRPr="00AA3AA9">
        <w:rPr>
          <w:rFonts w:ascii="Times New Roman" w:hAnsi="Times New Roman" w:cs="Times New Roman"/>
          <w:sz w:val="24"/>
          <w:szCs w:val="24"/>
        </w:rPr>
        <w:t xml:space="preserve"> di </w:t>
      </w:r>
      <w:proofErr w:type="spellStart"/>
      <w:r w:rsidRPr="00AA3AA9">
        <w:rPr>
          <w:rFonts w:ascii="Times New Roman" w:hAnsi="Times New Roman" w:cs="Times New Roman"/>
          <w:sz w:val="24"/>
          <w:szCs w:val="24"/>
        </w:rPr>
        <w:t>pandang</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sebelah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mata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padahal</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konstitusi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pasal</w:t>
      </w:r>
      <w:proofErr w:type="spellEnd"/>
      <w:r w:rsidRPr="00AA3AA9">
        <w:rPr>
          <w:rFonts w:ascii="Times New Roman" w:hAnsi="Times New Roman" w:cs="Times New Roman"/>
          <w:sz w:val="24"/>
          <w:szCs w:val="24"/>
        </w:rPr>
        <w:t xml:space="preserve"> 18 B </w:t>
      </w:r>
      <w:proofErr w:type="spellStart"/>
      <w:r w:rsidRPr="00AA3AA9">
        <w:rPr>
          <w:rFonts w:ascii="Times New Roman" w:hAnsi="Times New Roman" w:cs="Times New Roman"/>
          <w:sz w:val="24"/>
          <w:szCs w:val="24"/>
        </w:rPr>
        <w:t>ayat</w:t>
      </w:r>
      <w:proofErr w:type="spellEnd"/>
      <w:r w:rsidRPr="00AA3AA9">
        <w:rPr>
          <w:rFonts w:ascii="Times New Roman" w:hAnsi="Times New Roman" w:cs="Times New Roman"/>
          <w:sz w:val="24"/>
          <w:szCs w:val="24"/>
        </w:rPr>
        <w:t xml:space="preserve"> (2) </w:t>
      </w:r>
      <w:proofErr w:type="spellStart"/>
      <w:r w:rsidRPr="00AA3AA9">
        <w:rPr>
          <w:rFonts w:ascii="Times New Roman" w:hAnsi="Times New Roman" w:cs="Times New Roman"/>
          <w:sz w:val="24"/>
          <w:szCs w:val="24"/>
        </w:rPr>
        <w:t>telah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memberikan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rekognisi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perhormatan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kepada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kesatuan-kesatuan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Masyarakat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beserta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hak-hak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tradisionalnya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namun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mengapa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untuk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mendapatkan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pengakuan</w:t>
      </w:r>
      <w:proofErr w:type="spellEnd"/>
      <w:r w:rsidRPr="00AA3AA9">
        <w:rPr>
          <w:rFonts w:ascii="Times New Roman" w:hAnsi="Times New Roman" w:cs="Times New Roman"/>
          <w:sz w:val="24"/>
          <w:szCs w:val="24"/>
        </w:rPr>
        <w:t xml:space="preserve"> status </w:t>
      </w:r>
      <w:proofErr w:type="spellStart"/>
      <w:r w:rsidRPr="00AA3AA9">
        <w:rPr>
          <w:rFonts w:ascii="Times New Roman" w:hAnsi="Times New Roman" w:cs="Times New Roman"/>
          <w:sz w:val="24"/>
          <w:szCs w:val="24"/>
        </w:rPr>
        <w:t>desa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dibeberapa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negeri</w:t>
      </w:r>
      <w:proofErr w:type="spellEnd"/>
      <w:r w:rsidRPr="00AA3AA9">
        <w:rPr>
          <w:rFonts w:ascii="Times New Roman" w:hAnsi="Times New Roman" w:cs="Times New Roman"/>
          <w:sz w:val="24"/>
          <w:szCs w:val="24"/>
        </w:rPr>
        <w:t xml:space="preserve"> di </w:t>
      </w:r>
      <w:proofErr w:type="spellStart"/>
      <w:r w:rsidRPr="00AA3AA9">
        <w:rPr>
          <w:rFonts w:ascii="Times New Roman" w:hAnsi="Times New Roman" w:cs="Times New Roman"/>
          <w:sz w:val="24"/>
          <w:szCs w:val="24"/>
        </w:rPr>
        <w:t>kabupaten</w:t>
      </w:r>
      <w:proofErr w:type="spellEnd"/>
      <w:r w:rsidRPr="00AA3AA9">
        <w:rPr>
          <w:rFonts w:ascii="Times New Roman" w:hAnsi="Times New Roman" w:cs="Times New Roman"/>
          <w:sz w:val="24"/>
          <w:szCs w:val="24"/>
        </w:rPr>
        <w:t xml:space="preserve"> di </w:t>
      </w:r>
      <w:proofErr w:type="gramStart"/>
      <w:r w:rsidRPr="00AA3AA9">
        <w:rPr>
          <w:rFonts w:ascii="Times New Roman" w:hAnsi="Times New Roman" w:cs="Times New Roman"/>
          <w:sz w:val="24"/>
          <w:szCs w:val="24"/>
        </w:rPr>
        <w:t xml:space="preserve">Maluku  </w:t>
      </w:r>
      <w:proofErr w:type="spellStart"/>
      <w:r w:rsidRPr="00AA3AA9">
        <w:rPr>
          <w:rFonts w:ascii="Times New Roman" w:hAnsi="Times New Roman" w:cs="Times New Roman"/>
          <w:sz w:val="24"/>
          <w:szCs w:val="24"/>
        </w:rPr>
        <w:t>dan</w:t>
      </w:r>
      <w:proofErr w:type="spellEnd"/>
      <w:proofErr w:type="gram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sengketa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mata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rumah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parentah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masih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sering</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terjadi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Kajian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ini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mengajukan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masalah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bagaimana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perlindungan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problematika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pengakuan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hak-hak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Masyarakat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di </w:t>
      </w:r>
      <w:proofErr w:type="spellStart"/>
      <w:r w:rsidRPr="00AA3AA9">
        <w:rPr>
          <w:rFonts w:ascii="Times New Roman" w:hAnsi="Times New Roman" w:cs="Times New Roman"/>
          <w:sz w:val="24"/>
          <w:szCs w:val="24"/>
        </w:rPr>
        <w:t>kabupaten</w:t>
      </w:r>
      <w:proofErr w:type="spellEnd"/>
      <w:r w:rsidRPr="00AA3AA9">
        <w:rPr>
          <w:rFonts w:ascii="Times New Roman" w:hAnsi="Times New Roman" w:cs="Times New Roman"/>
          <w:sz w:val="24"/>
          <w:szCs w:val="24"/>
        </w:rPr>
        <w:t>/</w:t>
      </w:r>
      <w:proofErr w:type="spellStart"/>
      <w:r w:rsidRPr="00AA3AA9">
        <w:rPr>
          <w:rFonts w:ascii="Times New Roman" w:hAnsi="Times New Roman" w:cs="Times New Roman"/>
          <w:sz w:val="24"/>
          <w:szCs w:val="24"/>
        </w:rPr>
        <w:t>kota</w:t>
      </w:r>
      <w:proofErr w:type="spellEnd"/>
      <w:r w:rsidRPr="00AA3AA9">
        <w:rPr>
          <w:rFonts w:ascii="Times New Roman" w:hAnsi="Times New Roman" w:cs="Times New Roman"/>
          <w:sz w:val="24"/>
          <w:szCs w:val="24"/>
        </w:rPr>
        <w:t xml:space="preserve"> di Maluku </w:t>
      </w:r>
      <w:proofErr w:type="spellStart"/>
      <w:r w:rsidRPr="00AA3AA9">
        <w:rPr>
          <w:rFonts w:ascii="Times New Roman" w:hAnsi="Times New Roman" w:cs="Times New Roman"/>
          <w:sz w:val="24"/>
          <w:szCs w:val="24"/>
        </w:rPr>
        <w:t>dengan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menggunakan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pendekatan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perundang-undangan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konseptual</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studi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kasus</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putusan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pengadilan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berkaitan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dengan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hak-hak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Masyarakat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Berdasarkan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hasil</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penelitian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ditemukan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bahwa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Pemerintah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Provinsi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tlah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mengeluarkan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kebijakan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untuk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memberikan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perlindungan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di Maluku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menjadi</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dasar</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pentapan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desa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di Kota Ambon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Kota </w:t>
      </w:r>
      <w:proofErr w:type="spellStart"/>
      <w:r w:rsidRPr="00AA3AA9">
        <w:rPr>
          <w:rFonts w:ascii="Times New Roman" w:hAnsi="Times New Roman" w:cs="Times New Roman"/>
          <w:sz w:val="24"/>
          <w:szCs w:val="24"/>
        </w:rPr>
        <w:t>Tual</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namun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demikian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masih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kabupaten</w:t>
      </w:r>
      <w:proofErr w:type="spellEnd"/>
      <w:r w:rsidRPr="00AA3AA9">
        <w:rPr>
          <w:rFonts w:ascii="Times New Roman" w:hAnsi="Times New Roman" w:cs="Times New Roman"/>
          <w:sz w:val="24"/>
          <w:szCs w:val="24"/>
        </w:rPr>
        <w:t xml:space="preserve"> yang </w:t>
      </w:r>
      <w:proofErr w:type="spellStart"/>
      <w:r w:rsidRPr="00AA3AA9">
        <w:rPr>
          <w:rFonts w:ascii="Times New Roman" w:hAnsi="Times New Roman" w:cs="Times New Roman"/>
          <w:sz w:val="24"/>
          <w:szCs w:val="24"/>
        </w:rPr>
        <w:t>belum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memberikan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pengakuan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dalam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bentuk</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Peraturan</w:t>
      </w:r>
      <w:proofErr w:type="spellEnd"/>
      <w:r w:rsidRPr="00AA3AA9">
        <w:rPr>
          <w:rFonts w:ascii="Times New Roman" w:hAnsi="Times New Roman" w:cs="Times New Roman"/>
          <w:sz w:val="24"/>
          <w:szCs w:val="24"/>
        </w:rPr>
        <w:t xml:space="preserve"> Daerah </w:t>
      </w:r>
      <w:proofErr w:type="spellStart"/>
      <w:r w:rsidRPr="00AA3AA9">
        <w:rPr>
          <w:rFonts w:ascii="Times New Roman" w:hAnsi="Times New Roman" w:cs="Times New Roman"/>
          <w:sz w:val="24"/>
          <w:szCs w:val="24"/>
        </w:rPr>
        <w:t>penetapan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desa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seperti</w:t>
      </w:r>
      <w:proofErr w:type="spellEnd"/>
      <w:r w:rsidRPr="00AA3AA9">
        <w:rPr>
          <w:rFonts w:ascii="Times New Roman" w:hAnsi="Times New Roman" w:cs="Times New Roman"/>
          <w:sz w:val="24"/>
          <w:szCs w:val="24"/>
        </w:rPr>
        <w:t xml:space="preserve"> di </w:t>
      </w:r>
      <w:proofErr w:type="spellStart"/>
      <w:r w:rsidRPr="00AA3AA9">
        <w:rPr>
          <w:rFonts w:ascii="Times New Roman" w:hAnsi="Times New Roman" w:cs="Times New Roman"/>
          <w:sz w:val="24"/>
          <w:szCs w:val="24"/>
        </w:rPr>
        <w:t>Kabupaten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Seram</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Bagian</w:t>
      </w:r>
      <w:proofErr w:type="spellEnd"/>
      <w:r w:rsidRPr="00AA3AA9">
        <w:rPr>
          <w:rFonts w:ascii="Times New Roman" w:hAnsi="Times New Roman" w:cs="Times New Roman"/>
          <w:sz w:val="24"/>
          <w:szCs w:val="24"/>
        </w:rPr>
        <w:t xml:space="preserve"> Barat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Kabupaten</w:t>
      </w:r>
      <w:proofErr w:type="spellEnd"/>
      <w:r w:rsidRPr="00AA3AA9">
        <w:rPr>
          <w:rFonts w:ascii="Times New Roman" w:hAnsi="Times New Roman" w:cs="Times New Roman"/>
          <w:sz w:val="24"/>
          <w:szCs w:val="24"/>
        </w:rPr>
        <w:t xml:space="preserve"> Maluku Tengah </w:t>
      </w:r>
      <w:proofErr w:type="spellStart"/>
      <w:r w:rsidRPr="00AA3AA9">
        <w:rPr>
          <w:rFonts w:ascii="Times New Roman" w:hAnsi="Times New Roman" w:cs="Times New Roman"/>
          <w:sz w:val="24"/>
          <w:szCs w:val="24"/>
        </w:rPr>
        <w:t>akibat</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lemahnya</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komitmen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pemerintah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daerah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dan</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masalah</w:t>
      </w:r>
      <w:proofErr w:type="spell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yuridis</w:t>
      </w:r>
      <w:proofErr w:type="spellEnd"/>
      <w:r w:rsidRPr="00AA3AA9">
        <w:rPr>
          <w:rFonts w:ascii="Times New Roman" w:hAnsi="Times New Roman" w:cs="Times New Roman"/>
          <w:sz w:val="24"/>
          <w:szCs w:val="24"/>
        </w:rPr>
        <w:t xml:space="preserve">. </w:t>
      </w:r>
    </w:p>
    <w:p w:rsidR="00AA3AA9" w:rsidRPr="00AA3AA9" w:rsidRDefault="00AA3AA9" w:rsidP="00AA3AA9">
      <w:pPr>
        <w:spacing w:after="0" w:line="240" w:lineRule="auto"/>
        <w:jc w:val="both"/>
        <w:rPr>
          <w:rFonts w:ascii="Times New Roman" w:hAnsi="Times New Roman" w:cs="Times New Roman"/>
          <w:b/>
          <w:sz w:val="24"/>
          <w:szCs w:val="24"/>
        </w:rPr>
      </w:pPr>
    </w:p>
    <w:p w:rsidR="00AA3AA9" w:rsidRDefault="00AA3AA9" w:rsidP="00AA3AA9">
      <w:pPr>
        <w:spacing w:after="0" w:line="240" w:lineRule="auto"/>
        <w:jc w:val="both"/>
        <w:rPr>
          <w:rFonts w:ascii="Times New Roman" w:hAnsi="Times New Roman" w:cs="Times New Roman"/>
          <w:b/>
          <w:sz w:val="24"/>
          <w:szCs w:val="24"/>
        </w:rPr>
      </w:pPr>
      <w:r w:rsidRPr="00AA3AA9">
        <w:rPr>
          <w:rFonts w:ascii="Times New Roman" w:hAnsi="Times New Roman" w:cs="Times New Roman"/>
          <w:b/>
          <w:sz w:val="24"/>
          <w:szCs w:val="24"/>
        </w:rPr>
        <w:t xml:space="preserve">Kata </w:t>
      </w:r>
      <w:proofErr w:type="spellStart"/>
      <w:r w:rsidRPr="00AA3AA9">
        <w:rPr>
          <w:rFonts w:ascii="Times New Roman" w:hAnsi="Times New Roman" w:cs="Times New Roman"/>
          <w:b/>
          <w:sz w:val="24"/>
          <w:szCs w:val="24"/>
        </w:rPr>
        <w:t>kunci</w:t>
      </w:r>
      <w:proofErr w:type="spellEnd"/>
      <w:r w:rsidRPr="00AA3AA9">
        <w:rPr>
          <w:rFonts w:ascii="Times New Roman" w:hAnsi="Times New Roman" w:cs="Times New Roman"/>
          <w:b/>
          <w:sz w:val="24"/>
          <w:szCs w:val="24"/>
        </w:rPr>
        <w:t xml:space="preserve">: </w:t>
      </w:r>
      <w:proofErr w:type="spellStart"/>
      <w:r w:rsidRPr="00AA3AA9">
        <w:rPr>
          <w:rFonts w:ascii="Times New Roman" w:hAnsi="Times New Roman" w:cs="Times New Roman"/>
          <w:sz w:val="24"/>
          <w:szCs w:val="24"/>
        </w:rPr>
        <w:t>Masyarakat</w:t>
      </w:r>
      <w:proofErr w:type="spellEnd"/>
      <w:proofErr w:type="gramStart"/>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Hukum</w:t>
      </w:r>
      <w:proofErr w:type="spellEnd"/>
      <w:proofErr w:type="gramEnd"/>
      <w:r w:rsidRPr="00AA3AA9">
        <w:rPr>
          <w:rFonts w:ascii="Times New Roman" w:hAnsi="Times New Roman" w:cs="Times New Roman"/>
          <w:sz w:val="24"/>
          <w:szCs w:val="24"/>
        </w:rPr>
        <w:t xml:space="preserve"> </w:t>
      </w:r>
      <w:proofErr w:type="spellStart"/>
      <w:r w:rsidRPr="00AA3AA9">
        <w:rPr>
          <w:rFonts w:ascii="Times New Roman" w:hAnsi="Times New Roman" w:cs="Times New Roman"/>
          <w:sz w:val="24"/>
          <w:szCs w:val="24"/>
        </w:rPr>
        <w:t>Adat</w:t>
      </w:r>
      <w:proofErr w:type="spellEnd"/>
      <w:r w:rsidRPr="00AA3AA9">
        <w:rPr>
          <w:rFonts w:ascii="Times New Roman" w:hAnsi="Times New Roman" w:cs="Times New Roman"/>
          <w:sz w:val="24"/>
          <w:szCs w:val="24"/>
        </w:rPr>
        <w:t>, Maluku</w:t>
      </w:r>
    </w:p>
    <w:p w:rsidR="00AA3AA9" w:rsidRDefault="00AA3AA9" w:rsidP="00CD75EE">
      <w:pPr>
        <w:spacing w:after="0" w:line="240" w:lineRule="auto"/>
        <w:jc w:val="both"/>
        <w:rPr>
          <w:rFonts w:ascii="Times New Roman" w:hAnsi="Times New Roman" w:cs="Times New Roman"/>
          <w:b/>
          <w:sz w:val="24"/>
          <w:szCs w:val="24"/>
        </w:rPr>
      </w:pPr>
    </w:p>
    <w:p w:rsidR="00CD75EE" w:rsidRPr="00CD75EE" w:rsidRDefault="00E47B69" w:rsidP="00CD75E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Abstract</w:t>
      </w:r>
      <w:r w:rsidR="00CD75EE" w:rsidRPr="00CD75EE">
        <w:rPr>
          <w:rFonts w:ascii="Times New Roman" w:hAnsi="Times New Roman" w:cs="Times New Roman"/>
          <w:b/>
          <w:sz w:val="24"/>
          <w:szCs w:val="24"/>
        </w:rPr>
        <w:t>:</w:t>
      </w:r>
      <w:r w:rsidR="00CD75EE">
        <w:rPr>
          <w:rFonts w:ascii="Times New Roman" w:hAnsi="Times New Roman" w:cs="Times New Roman"/>
          <w:sz w:val="24"/>
          <w:szCs w:val="24"/>
        </w:rPr>
        <w:t xml:space="preserve"> </w:t>
      </w:r>
      <w:r w:rsidRPr="00CD75EE">
        <w:rPr>
          <w:rFonts w:ascii="Times New Roman" w:hAnsi="Times New Roman" w:cs="Times New Roman"/>
          <w:sz w:val="24"/>
          <w:szCs w:val="24"/>
        </w:rPr>
        <w:t xml:space="preserve">The problem of protecting and recognizing the rights of Customary Law Peoples in Indonesia, including in Maluku, on the policy side of regional government is still underestimated, even though </w:t>
      </w:r>
      <w:r>
        <w:rPr>
          <w:rFonts w:ascii="Times New Roman" w:hAnsi="Times New Roman" w:cs="Times New Roman"/>
          <w:sz w:val="24"/>
          <w:szCs w:val="24"/>
        </w:rPr>
        <w:t>Article</w:t>
      </w:r>
      <w:r w:rsidRPr="00CD75EE">
        <w:rPr>
          <w:rFonts w:ascii="Times New Roman" w:hAnsi="Times New Roman" w:cs="Times New Roman"/>
          <w:sz w:val="24"/>
          <w:szCs w:val="24"/>
        </w:rPr>
        <w:t xml:space="preserve"> 18 B paragraph (2) of the constitution has given recognition and respect to the unity of Customary Law Peoples and their traditional rights, but why to get recognition of the status of customary villages in several countries in districts in Maluku and disputes over the eyes of par houses are still frequent. This study raises the problem of how legal protection and problems in recognizing the rights of Customary Law Peoples in </w:t>
      </w:r>
      <w:r>
        <w:rPr>
          <w:rFonts w:ascii="Times New Roman" w:hAnsi="Times New Roman" w:cs="Times New Roman"/>
          <w:sz w:val="24"/>
          <w:szCs w:val="24"/>
        </w:rPr>
        <w:t>districts/cities</w:t>
      </w:r>
      <w:r w:rsidRPr="00CD75EE">
        <w:rPr>
          <w:rFonts w:ascii="Times New Roman" w:hAnsi="Times New Roman" w:cs="Times New Roman"/>
          <w:sz w:val="24"/>
          <w:szCs w:val="24"/>
        </w:rPr>
        <w:t xml:space="preserve"> in Maluku using statutory, conceptual approaches </w:t>
      </w:r>
      <w:r w:rsidRPr="00CD75EE">
        <w:rPr>
          <w:rFonts w:ascii="Times New Roman" w:hAnsi="Times New Roman" w:cs="Times New Roman"/>
          <w:sz w:val="24"/>
          <w:szCs w:val="24"/>
        </w:rPr>
        <w:lastRenderedPageBreak/>
        <w:t xml:space="preserve">and case studies of court decisions related to the rights of Customary Law Peoples. Based on the results of the study, it was found that the Provincial Government has issued a policy to provide customary law protection in Maluku and become the basis for the administration of customary villages in Ambon City and </w:t>
      </w:r>
      <w:proofErr w:type="spellStart"/>
      <w:r w:rsidRPr="00CD75EE">
        <w:rPr>
          <w:rFonts w:ascii="Times New Roman" w:hAnsi="Times New Roman" w:cs="Times New Roman"/>
          <w:sz w:val="24"/>
          <w:szCs w:val="24"/>
        </w:rPr>
        <w:t>Tual</w:t>
      </w:r>
      <w:proofErr w:type="spellEnd"/>
      <w:r w:rsidRPr="00CD75EE">
        <w:rPr>
          <w:rFonts w:ascii="Times New Roman" w:hAnsi="Times New Roman" w:cs="Times New Roman"/>
          <w:sz w:val="24"/>
          <w:szCs w:val="24"/>
        </w:rPr>
        <w:t xml:space="preserve"> City, however, there are still districts that have not given recognition in the form of Regional Regulations for the determination of customary villages such as in West Seram Regency and Central Maluku Regency due to weak local government commitment and juridical problems.</w:t>
      </w:r>
      <w:r w:rsidR="00CD75EE" w:rsidRPr="00CD75EE">
        <w:rPr>
          <w:rFonts w:ascii="Times New Roman" w:hAnsi="Times New Roman" w:cs="Times New Roman"/>
          <w:sz w:val="24"/>
          <w:szCs w:val="24"/>
        </w:rPr>
        <w:t xml:space="preserve"> </w:t>
      </w:r>
    </w:p>
    <w:p w:rsidR="00CD75EE" w:rsidRDefault="00CD75EE" w:rsidP="00CD75EE">
      <w:pPr>
        <w:spacing w:after="0" w:line="240" w:lineRule="auto"/>
        <w:jc w:val="both"/>
        <w:rPr>
          <w:rFonts w:ascii="Times New Roman" w:hAnsi="Times New Roman" w:cs="Times New Roman"/>
          <w:sz w:val="24"/>
          <w:szCs w:val="24"/>
        </w:rPr>
      </w:pPr>
    </w:p>
    <w:p w:rsidR="00E47B69" w:rsidRDefault="00E47B69" w:rsidP="00357A40">
      <w:pPr>
        <w:spacing w:after="0" w:line="240" w:lineRule="auto"/>
        <w:jc w:val="both"/>
        <w:rPr>
          <w:rFonts w:ascii="Times New Roman" w:hAnsi="Times New Roman" w:cs="Times New Roman"/>
          <w:sz w:val="24"/>
          <w:szCs w:val="24"/>
        </w:rPr>
      </w:pPr>
      <w:r w:rsidRPr="00CD75EE">
        <w:rPr>
          <w:rFonts w:ascii="Times New Roman" w:hAnsi="Times New Roman" w:cs="Times New Roman"/>
          <w:b/>
          <w:sz w:val="24"/>
          <w:szCs w:val="24"/>
        </w:rPr>
        <w:t xml:space="preserve">Keywords: </w:t>
      </w:r>
      <w:r>
        <w:rPr>
          <w:rFonts w:ascii="Times New Roman" w:hAnsi="Times New Roman" w:cs="Times New Roman"/>
          <w:sz w:val="24"/>
          <w:szCs w:val="24"/>
        </w:rPr>
        <w:t>Community, Customary Law, Maluku</w:t>
      </w:r>
    </w:p>
    <w:p w:rsidR="00046243" w:rsidRDefault="00046243" w:rsidP="00CD75EE">
      <w:pPr>
        <w:spacing w:after="0" w:line="240" w:lineRule="auto"/>
        <w:jc w:val="both"/>
        <w:rPr>
          <w:rFonts w:ascii="Times New Roman" w:hAnsi="Times New Roman" w:cs="Times New Roman"/>
          <w:sz w:val="24"/>
          <w:szCs w:val="24"/>
        </w:rPr>
      </w:pPr>
    </w:p>
    <w:p w:rsidR="00046243" w:rsidRDefault="00046243" w:rsidP="00CD75EE">
      <w:pPr>
        <w:spacing w:after="0" w:line="240" w:lineRule="auto"/>
        <w:jc w:val="both"/>
        <w:rPr>
          <w:rFonts w:ascii="Times New Roman" w:hAnsi="Times New Roman" w:cs="Times New Roman"/>
          <w:sz w:val="24"/>
          <w:szCs w:val="24"/>
        </w:rPr>
      </w:pPr>
    </w:p>
    <w:p w:rsidR="00560122" w:rsidRDefault="00560122" w:rsidP="00CD75EE">
      <w:pPr>
        <w:spacing w:after="0" w:line="240" w:lineRule="auto"/>
        <w:jc w:val="both"/>
        <w:rPr>
          <w:rFonts w:ascii="Times New Roman" w:hAnsi="Times New Roman" w:cs="Times New Roman"/>
          <w:sz w:val="24"/>
          <w:szCs w:val="24"/>
        </w:rPr>
      </w:pPr>
    </w:p>
    <w:p w:rsidR="00046243" w:rsidRDefault="00046243" w:rsidP="00CD75EE">
      <w:pPr>
        <w:spacing w:after="0" w:line="240" w:lineRule="auto"/>
        <w:jc w:val="both"/>
        <w:rPr>
          <w:rFonts w:ascii="Times New Roman" w:hAnsi="Times New Roman" w:cs="Times New Roman"/>
          <w:sz w:val="24"/>
          <w:szCs w:val="24"/>
        </w:rPr>
      </w:pPr>
    </w:p>
    <w:p w:rsidR="00046243" w:rsidRDefault="00EF3945" w:rsidP="00F363B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F363B3" w:rsidRDefault="004C33F8"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Since the enactment of Law No. 6 of 2014 on Villages and Law 23 of 2014 on Regional Government in 2014, the existence of Customary Law Peoples has been in a dilemmatic position of various problems and legal uncertainties faced in obtaining recognition from local governments, including in regions in Maluku.</w:t>
      </w:r>
    </w:p>
    <w:p w:rsidR="00046243" w:rsidRDefault="00702715"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 xml:space="preserve">Whereas constitutionally, the State of Indonesia in Article 18 B paragraph (2) of the NRI Constitution of 1945 has given recognition and respect for the unity of Customary Law Peoples and their traditional rights, even the Village Law and the Local Government Law have subsequently mandated the government, provincial regional governments, </w:t>
      </w:r>
      <w:r>
        <w:rPr>
          <w:rFonts w:ascii="Times New Roman" w:hAnsi="Times New Roman" w:cs="Times New Roman"/>
          <w:sz w:val="24"/>
          <w:szCs w:val="24"/>
        </w:rPr>
        <w:t>districts/cities</w:t>
      </w:r>
      <w:r w:rsidRPr="00F363B3">
        <w:rPr>
          <w:rFonts w:ascii="Times New Roman" w:hAnsi="Times New Roman" w:cs="Times New Roman"/>
          <w:sz w:val="24"/>
          <w:szCs w:val="24"/>
        </w:rPr>
        <w:t xml:space="preserve"> to organize the unity of Customary Law Peoples and determination through customary villages and local government laws as well</w:t>
      </w:r>
      <w:r>
        <w:rPr>
          <w:rFonts w:ascii="Times New Roman" w:hAnsi="Times New Roman" w:cs="Times New Roman"/>
          <w:sz w:val="24"/>
          <w:szCs w:val="24"/>
        </w:rPr>
        <w:t xml:space="preserve"> </w:t>
      </w:r>
      <w:r w:rsidRPr="00F363B3">
        <w:rPr>
          <w:rFonts w:ascii="Times New Roman" w:hAnsi="Times New Roman" w:cs="Times New Roman"/>
          <w:sz w:val="24"/>
          <w:szCs w:val="24"/>
        </w:rPr>
        <w:t>entrusting the Provincial Government to carry out regional arrangements including maintaining the uniqueness of regional customs, traditions, and culture.</w:t>
      </w:r>
    </w:p>
    <w:p w:rsidR="00F363B3" w:rsidRDefault="00702715" w:rsidP="00702715">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However, in practice</w:t>
      </w:r>
      <w:r>
        <w:rPr>
          <w:rFonts w:ascii="Times New Roman" w:hAnsi="Times New Roman" w:cs="Times New Roman"/>
          <w:sz w:val="24"/>
          <w:szCs w:val="24"/>
        </w:rPr>
        <w:t>,</w:t>
      </w:r>
      <w:r w:rsidRPr="00F363B3">
        <w:rPr>
          <w:rFonts w:ascii="Times New Roman" w:hAnsi="Times New Roman" w:cs="Times New Roman"/>
          <w:sz w:val="24"/>
          <w:szCs w:val="24"/>
        </w:rPr>
        <w:t xml:space="preserve"> the existence of the Village Law and Local Government Law does not necessarily provide guarantees, certainty</w:t>
      </w:r>
      <w:r>
        <w:rPr>
          <w:rFonts w:ascii="Times New Roman" w:hAnsi="Times New Roman" w:cs="Times New Roman"/>
          <w:sz w:val="24"/>
          <w:szCs w:val="24"/>
        </w:rPr>
        <w:t>,</w:t>
      </w:r>
      <w:r w:rsidRPr="00F363B3">
        <w:rPr>
          <w:rFonts w:ascii="Times New Roman" w:hAnsi="Times New Roman" w:cs="Times New Roman"/>
          <w:sz w:val="24"/>
          <w:szCs w:val="24"/>
        </w:rPr>
        <w:t xml:space="preserve"> and legal protection for the existence of district customary law in Maluku because until now there are still many </w:t>
      </w:r>
      <w:r>
        <w:rPr>
          <w:rFonts w:ascii="Times New Roman" w:hAnsi="Times New Roman" w:cs="Times New Roman"/>
          <w:sz w:val="24"/>
          <w:szCs w:val="24"/>
        </w:rPr>
        <w:t>districts/cities</w:t>
      </w:r>
      <w:r w:rsidRPr="00F363B3">
        <w:rPr>
          <w:rFonts w:ascii="Times New Roman" w:hAnsi="Times New Roman" w:cs="Times New Roman"/>
          <w:sz w:val="24"/>
          <w:szCs w:val="24"/>
        </w:rPr>
        <w:t xml:space="preserve"> in Maluku such as Central Maluku Regency, Buru Regency and South Buru Regency, West Seram Regency, Eastern Seram Regency, Aru Islands, Southeast Maluku Regency and </w:t>
      </w:r>
      <w:proofErr w:type="spellStart"/>
      <w:r w:rsidRPr="00F363B3">
        <w:rPr>
          <w:rFonts w:ascii="Times New Roman" w:hAnsi="Times New Roman" w:cs="Times New Roman"/>
          <w:sz w:val="24"/>
          <w:szCs w:val="24"/>
        </w:rPr>
        <w:t>Tual</w:t>
      </w:r>
      <w:proofErr w:type="spellEnd"/>
      <w:r w:rsidRPr="00F363B3">
        <w:rPr>
          <w:rFonts w:ascii="Times New Roman" w:hAnsi="Times New Roman" w:cs="Times New Roman"/>
          <w:sz w:val="24"/>
          <w:szCs w:val="24"/>
        </w:rPr>
        <w:t xml:space="preserve"> City have not yet established Regional Regulations and regional head decrees on the recognition of customary villages and the lordship of indigenous peoples. From the new search results of Ambon City through Regional Regulation No. 9 of 2017 concerning State </w:t>
      </w:r>
      <w:r w:rsidRPr="00F363B3">
        <w:rPr>
          <w:rFonts w:ascii="Times New Roman" w:hAnsi="Times New Roman" w:cs="Times New Roman"/>
          <w:sz w:val="24"/>
          <w:szCs w:val="24"/>
        </w:rPr>
        <w:lastRenderedPageBreak/>
        <w:t>Determination in Ambon City, 22 villages have been designated as customary villages or countries.</w:t>
      </w:r>
    </w:p>
    <w:p w:rsidR="00CF46C0" w:rsidRPr="00F363B3" w:rsidRDefault="00CF46C0" w:rsidP="007C220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Similarly, in Buru Regency and South Buru Regency, there are 8 (eight) lordships on Buru Island including </w:t>
      </w:r>
      <w:proofErr w:type="spellStart"/>
      <w:r>
        <w:rPr>
          <w:rFonts w:ascii="Times New Roman" w:hAnsi="Times New Roman" w:cs="Times New Roman"/>
          <w:sz w:val="24"/>
          <w:szCs w:val="24"/>
        </w:rPr>
        <w:t>Lilialy</w:t>
      </w:r>
      <w:proofErr w:type="spellEnd"/>
      <w:r>
        <w:rPr>
          <w:rFonts w:ascii="Times New Roman" w:hAnsi="Times New Roman" w:cs="Times New Roman"/>
          <w:sz w:val="24"/>
          <w:szCs w:val="24"/>
        </w:rPr>
        <w:t xml:space="preserve"> Lordship, </w:t>
      </w:r>
      <w:proofErr w:type="spellStart"/>
      <w:r>
        <w:rPr>
          <w:rFonts w:ascii="Times New Roman" w:hAnsi="Times New Roman" w:cs="Times New Roman"/>
          <w:sz w:val="24"/>
          <w:szCs w:val="24"/>
        </w:rPr>
        <w:t>Tagalisa</w:t>
      </w:r>
      <w:proofErr w:type="spellEnd"/>
      <w:r>
        <w:rPr>
          <w:rFonts w:ascii="Times New Roman" w:hAnsi="Times New Roman" w:cs="Times New Roman"/>
          <w:sz w:val="24"/>
          <w:szCs w:val="24"/>
        </w:rPr>
        <w:t xml:space="preserve"> Lordship, </w:t>
      </w:r>
      <w:proofErr w:type="spellStart"/>
      <w:r>
        <w:rPr>
          <w:rFonts w:ascii="Times New Roman" w:hAnsi="Times New Roman" w:cs="Times New Roman"/>
          <w:sz w:val="24"/>
          <w:szCs w:val="24"/>
        </w:rPr>
        <w:t>Kaiely</w:t>
      </w:r>
      <w:proofErr w:type="spellEnd"/>
      <w:r>
        <w:rPr>
          <w:rFonts w:ascii="Times New Roman" w:hAnsi="Times New Roman" w:cs="Times New Roman"/>
          <w:sz w:val="24"/>
          <w:szCs w:val="24"/>
        </w:rPr>
        <w:t xml:space="preserve"> Lordship, </w:t>
      </w:r>
      <w:proofErr w:type="spellStart"/>
      <w:r>
        <w:rPr>
          <w:rFonts w:ascii="Times New Roman" w:hAnsi="Times New Roman" w:cs="Times New Roman"/>
          <w:sz w:val="24"/>
          <w:szCs w:val="24"/>
        </w:rPr>
        <w:t>Leisela</w:t>
      </w:r>
      <w:proofErr w:type="spellEnd"/>
      <w:r>
        <w:rPr>
          <w:rFonts w:ascii="Times New Roman" w:hAnsi="Times New Roman" w:cs="Times New Roman"/>
          <w:sz w:val="24"/>
          <w:szCs w:val="24"/>
        </w:rPr>
        <w:t xml:space="preserve"> Lordship has not been ratified through the Regent's decision resulting in land disputes between the land and community as occurred in the </w:t>
      </w:r>
      <w:proofErr w:type="spellStart"/>
      <w:r>
        <w:rPr>
          <w:rFonts w:ascii="Times New Roman" w:hAnsi="Times New Roman" w:cs="Times New Roman"/>
          <w:sz w:val="24"/>
          <w:szCs w:val="24"/>
        </w:rPr>
        <w:t>Lilialy</w:t>
      </w:r>
      <w:proofErr w:type="spellEnd"/>
      <w:r>
        <w:rPr>
          <w:rFonts w:ascii="Times New Roman" w:hAnsi="Times New Roman" w:cs="Times New Roman"/>
          <w:sz w:val="24"/>
          <w:szCs w:val="24"/>
        </w:rPr>
        <w:t xml:space="preserve"> State Lordship which was in a dispute over 37,155 hectares of land with the </w:t>
      </w:r>
      <w:proofErr w:type="spellStart"/>
      <w:r>
        <w:rPr>
          <w:rFonts w:ascii="Times New Roman" w:hAnsi="Times New Roman" w:cs="Times New Roman"/>
          <w:sz w:val="24"/>
          <w:szCs w:val="24"/>
        </w:rPr>
        <w:t>Lawalata</w:t>
      </w:r>
      <w:proofErr w:type="spellEnd"/>
      <w:r>
        <w:rPr>
          <w:rFonts w:ascii="Times New Roman" w:hAnsi="Times New Roman" w:cs="Times New Roman"/>
          <w:sz w:val="24"/>
          <w:szCs w:val="24"/>
        </w:rPr>
        <w:t xml:space="preserve"> family in the Buru District Court in the case of Regional Regulation No.10/</w:t>
      </w:r>
      <w:proofErr w:type="spellStart"/>
      <w:r>
        <w:rPr>
          <w:rFonts w:ascii="Times New Roman" w:hAnsi="Times New Roman" w:cs="Times New Roman"/>
          <w:sz w:val="24"/>
          <w:szCs w:val="24"/>
        </w:rPr>
        <w:t>Pdt.G</w:t>
      </w:r>
      <w:proofErr w:type="spellEnd"/>
      <w:r>
        <w:rPr>
          <w:rFonts w:ascii="Times New Roman" w:hAnsi="Times New Roman" w:cs="Times New Roman"/>
          <w:sz w:val="24"/>
          <w:szCs w:val="24"/>
        </w:rPr>
        <w:t xml:space="preserve">/2021 in 2021.    </w:t>
      </w:r>
    </w:p>
    <w:p w:rsidR="00F363B3" w:rsidRPr="00F363B3" w:rsidRDefault="00F363B3"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 xml:space="preserve">    </w:t>
      </w:r>
    </w:p>
    <w:p w:rsidR="00F363B3" w:rsidRPr="00F363B3" w:rsidRDefault="00676CBB"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 xml:space="preserve">Another legal problem is that the Village Law and the Local Government Law do not accommodate the recognition of customary law alliances or lordship areas that are regionally across villages and even sub-districts, so customary lordship areas become displaced without recognition, not to mention that the King or traditional village head is only limited to one village while the power of the king of </w:t>
      </w:r>
      <w:proofErr w:type="spellStart"/>
      <w:r w:rsidRPr="00F363B3">
        <w:rPr>
          <w:rFonts w:ascii="Times New Roman" w:hAnsi="Times New Roman" w:cs="Times New Roman"/>
          <w:sz w:val="24"/>
          <w:szCs w:val="24"/>
        </w:rPr>
        <w:t>petuanan</w:t>
      </w:r>
      <w:proofErr w:type="spellEnd"/>
      <w:r w:rsidRPr="00F363B3">
        <w:rPr>
          <w:rFonts w:ascii="Times New Roman" w:hAnsi="Times New Roman" w:cs="Times New Roman"/>
          <w:sz w:val="24"/>
          <w:szCs w:val="24"/>
        </w:rPr>
        <w:t xml:space="preserve"> covers cross-village and even sub-districts and districts,  In addition, there are still many indigenous villages that do not have a definitive king. Maluku Governor Murad Ismail in the opening of the Working Meeting for the Acceleration of Village Fund Distribution and Management in 2020 at the Islamic Center Ambon Building on February 25, 2020</w:t>
      </w:r>
      <w:r>
        <w:rPr>
          <w:rFonts w:ascii="Times New Roman" w:hAnsi="Times New Roman" w:cs="Times New Roman"/>
          <w:sz w:val="24"/>
          <w:szCs w:val="24"/>
        </w:rPr>
        <w:t>,</w:t>
      </w:r>
      <w:r w:rsidRPr="00F363B3">
        <w:rPr>
          <w:rFonts w:ascii="Times New Roman" w:hAnsi="Times New Roman" w:cs="Times New Roman"/>
          <w:sz w:val="24"/>
          <w:szCs w:val="24"/>
        </w:rPr>
        <w:t xml:space="preserve"> said that as many as 562 village heads in Maluku still have official status or some of them have not been definitive as Kings in Customary Villages or as many as 50 percent of the total villages in Maluku as many as 1,198.</w:t>
      </w:r>
    </w:p>
    <w:p w:rsidR="00F363B3" w:rsidRPr="00F363B3" w:rsidRDefault="00F863D9"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t xml:space="preserve">The problem in this study is how regional government policies </w:t>
      </w:r>
      <w:r>
        <w:rPr>
          <w:rFonts w:ascii="Times New Roman" w:hAnsi="Times New Roman" w:cs="Times New Roman"/>
          <w:sz w:val="24"/>
          <w:szCs w:val="24"/>
        </w:rPr>
        <w:t>protect and recognize the rights of Customary Law Peoples in Maluku Province and how problematic the determination of customary villages in Maluku Province is</w:t>
      </w:r>
      <w:r w:rsidRPr="00F363B3">
        <w:rPr>
          <w:rFonts w:ascii="Times New Roman" w:hAnsi="Times New Roman" w:cs="Times New Roman"/>
          <w:sz w:val="24"/>
          <w:szCs w:val="24"/>
        </w:rPr>
        <w:t xml:space="preserve">.  The legal research method used in this study is normative legal research, which is research that focuses its research on legal norms which are norm buildings </w:t>
      </w:r>
      <w:r>
        <w:rPr>
          <w:rFonts w:ascii="Times New Roman" w:hAnsi="Times New Roman" w:cs="Times New Roman"/>
          <w:sz w:val="24"/>
          <w:szCs w:val="24"/>
        </w:rPr>
        <w:t>that</w:t>
      </w:r>
      <w:r w:rsidRPr="00F363B3">
        <w:rPr>
          <w:rFonts w:ascii="Times New Roman" w:hAnsi="Times New Roman" w:cs="Times New Roman"/>
          <w:sz w:val="24"/>
          <w:szCs w:val="24"/>
        </w:rPr>
        <w:t xml:space="preserve"> include values, principles, rules of laws</w:t>
      </w:r>
      <w:r>
        <w:rPr>
          <w:rFonts w:ascii="Times New Roman" w:hAnsi="Times New Roman" w:cs="Times New Roman"/>
          <w:sz w:val="24"/>
          <w:szCs w:val="24"/>
        </w:rPr>
        <w:t>,</w:t>
      </w:r>
      <w:r w:rsidRPr="00F363B3">
        <w:rPr>
          <w:rFonts w:ascii="Times New Roman" w:hAnsi="Times New Roman" w:cs="Times New Roman"/>
          <w:sz w:val="24"/>
          <w:szCs w:val="24"/>
        </w:rPr>
        <w:t xml:space="preserve"> and regulations such as (Constitution, </w:t>
      </w:r>
      <w:r>
        <w:rPr>
          <w:rFonts w:ascii="Times New Roman" w:hAnsi="Times New Roman" w:cs="Times New Roman"/>
          <w:sz w:val="24"/>
          <w:szCs w:val="24"/>
        </w:rPr>
        <w:t>Laws</w:t>
      </w:r>
      <w:r w:rsidRPr="00F363B3">
        <w:rPr>
          <w:rFonts w:ascii="Times New Roman" w:hAnsi="Times New Roman" w:cs="Times New Roman"/>
          <w:sz w:val="24"/>
          <w:szCs w:val="24"/>
        </w:rPr>
        <w:t>, government regulations, ministerial regulations, Regional Regulations</w:t>
      </w:r>
      <w:r>
        <w:rPr>
          <w:rFonts w:ascii="Times New Roman" w:hAnsi="Times New Roman" w:cs="Times New Roman"/>
          <w:sz w:val="24"/>
          <w:szCs w:val="24"/>
        </w:rPr>
        <w:t>,</w:t>
      </w:r>
      <w:r w:rsidRPr="00F363B3">
        <w:rPr>
          <w:rFonts w:ascii="Times New Roman" w:hAnsi="Times New Roman" w:cs="Times New Roman"/>
          <w:sz w:val="24"/>
          <w:szCs w:val="24"/>
        </w:rPr>
        <w:t xml:space="preserve"> and regional head regulations), court verdicts, agreements</w:t>
      </w:r>
      <w:r>
        <w:rPr>
          <w:rFonts w:ascii="Times New Roman" w:hAnsi="Times New Roman" w:cs="Times New Roman"/>
          <w:sz w:val="24"/>
          <w:szCs w:val="24"/>
        </w:rPr>
        <w:t>,</w:t>
      </w:r>
      <w:r w:rsidRPr="00F363B3">
        <w:rPr>
          <w:rFonts w:ascii="Times New Roman" w:hAnsi="Times New Roman" w:cs="Times New Roman"/>
          <w:sz w:val="24"/>
          <w:szCs w:val="24"/>
        </w:rPr>
        <w:t xml:space="preserve"> and doctrines. </w:t>
      </w:r>
      <w:r w:rsidR="00F363B3" w:rsidRPr="00F363B3">
        <w:rPr>
          <w:rFonts w:ascii="Times New Roman" w:hAnsi="Times New Roman" w:cs="Times New Roman"/>
          <w:sz w:val="24"/>
          <w:szCs w:val="24"/>
        </w:rPr>
        <w:t xml:space="preserve"> </w:t>
      </w:r>
    </w:p>
    <w:p w:rsidR="00F363B3" w:rsidRDefault="00B47C86" w:rsidP="00F363B3">
      <w:pPr>
        <w:spacing w:after="0" w:line="360" w:lineRule="auto"/>
        <w:ind w:firstLine="567"/>
        <w:jc w:val="both"/>
        <w:rPr>
          <w:rFonts w:ascii="Times New Roman" w:hAnsi="Times New Roman" w:cs="Times New Roman"/>
          <w:sz w:val="24"/>
          <w:szCs w:val="24"/>
        </w:rPr>
      </w:pPr>
      <w:r w:rsidRPr="00F363B3">
        <w:rPr>
          <w:rFonts w:ascii="Times New Roman" w:hAnsi="Times New Roman" w:cs="Times New Roman"/>
          <w:sz w:val="24"/>
          <w:szCs w:val="24"/>
        </w:rPr>
        <w:lastRenderedPageBreak/>
        <w:t xml:space="preserve">The laws referred to in this study are the rules regulated in the NRI Constitution of 1945, Village Law, Local Government Law, Regional Regulations of Maluku Province, Regional Regulations of City Districts in Maluku to Governor Regulations </w:t>
      </w:r>
      <w:r w:rsidR="001C2D95">
        <w:rPr>
          <w:rFonts w:ascii="Times New Roman" w:hAnsi="Times New Roman" w:cs="Times New Roman"/>
          <w:sz w:val="24"/>
          <w:szCs w:val="24"/>
        </w:rPr>
        <w:t>and/or</w:t>
      </w:r>
      <w:r w:rsidRPr="00F363B3">
        <w:rPr>
          <w:rFonts w:ascii="Times New Roman" w:hAnsi="Times New Roman" w:cs="Times New Roman"/>
          <w:sz w:val="24"/>
          <w:szCs w:val="24"/>
        </w:rPr>
        <w:t xml:space="preserve"> Regent and Mayor Regulations in Central Maluku Regency, West </w:t>
      </w:r>
      <w:proofErr w:type="spellStart"/>
      <w:r w:rsidRPr="00F363B3">
        <w:rPr>
          <w:rFonts w:ascii="Times New Roman" w:hAnsi="Times New Roman" w:cs="Times New Roman"/>
          <w:sz w:val="24"/>
          <w:szCs w:val="24"/>
        </w:rPr>
        <w:t>Seram</w:t>
      </w:r>
      <w:proofErr w:type="spellEnd"/>
      <w:r w:rsidRPr="00F363B3">
        <w:rPr>
          <w:rFonts w:ascii="Times New Roman" w:hAnsi="Times New Roman" w:cs="Times New Roman"/>
          <w:sz w:val="24"/>
          <w:szCs w:val="24"/>
        </w:rPr>
        <w:t xml:space="preserve"> Regency, </w:t>
      </w:r>
      <w:proofErr w:type="spellStart"/>
      <w:r w:rsidRPr="00F363B3">
        <w:rPr>
          <w:rFonts w:ascii="Times New Roman" w:hAnsi="Times New Roman" w:cs="Times New Roman"/>
          <w:sz w:val="24"/>
          <w:szCs w:val="24"/>
        </w:rPr>
        <w:t>Tual</w:t>
      </w:r>
      <w:proofErr w:type="spellEnd"/>
      <w:r w:rsidRPr="00F363B3">
        <w:rPr>
          <w:rFonts w:ascii="Times New Roman" w:hAnsi="Times New Roman" w:cs="Times New Roman"/>
          <w:sz w:val="24"/>
          <w:szCs w:val="24"/>
        </w:rPr>
        <w:t xml:space="preserve"> City</w:t>
      </w:r>
      <w:r>
        <w:rPr>
          <w:rFonts w:ascii="Times New Roman" w:hAnsi="Times New Roman" w:cs="Times New Roman"/>
          <w:sz w:val="24"/>
          <w:szCs w:val="24"/>
        </w:rPr>
        <w:t>,</w:t>
      </w:r>
      <w:r w:rsidRPr="00F363B3">
        <w:rPr>
          <w:rFonts w:ascii="Times New Roman" w:hAnsi="Times New Roman" w:cs="Times New Roman"/>
          <w:sz w:val="24"/>
          <w:szCs w:val="24"/>
        </w:rPr>
        <w:t xml:space="preserve"> and Ambon City including the decisions of the regional heads. This research uses a normative approach in analyzing data, namely legal concepts from experts, regulations or policies issued as a starting point or approach in conducting legal analysis such as Salmond's Legal Protection Theory, </w:t>
      </w:r>
      <w:proofErr w:type="spellStart"/>
      <w:r w:rsidRPr="00F363B3">
        <w:rPr>
          <w:rFonts w:ascii="Times New Roman" w:hAnsi="Times New Roman" w:cs="Times New Roman"/>
          <w:sz w:val="24"/>
          <w:szCs w:val="24"/>
        </w:rPr>
        <w:t>Satjipto</w:t>
      </w:r>
      <w:proofErr w:type="spellEnd"/>
      <w:r w:rsidRPr="00F363B3">
        <w:rPr>
          <w:rFonts w:ascii="Times New Roman" w:hAnsi="Times New Roman" w:cs="Times New Roman"/>
          <w:sz w:val="24"/>
          <w:szCs w:val="24"/>
        </w:rPr>
        <w:t xml:space="preserve"> </w:t>
      </w:r>
      <w:proofErr w:type="spellStart"/>
      <w:r w:rsidRPr="00F363B3">
        <w:rPr>
          <w:rFonts w:ascii="Times New Roman" w:hAnsi="Times New Roman" w:cs="Times New Roman"/>
          <w:sz w:val="24"/>
          <w:szCs w:val="24"/>
        </w:rPr>
        <w:t>Rahartjo</w:t>
      </w:r>
      <w:proofErr w:type="spellEnd"/>
      <w:r w:rsidRPr="00F363B3">
        <w:rPr>
          <w:rFonts w:ascii="Times New Roman" w:hAnsi="Times New Roman" w:cs="Times New Roman"/>
          <w:sz w:val="24"/>
          <w:szCs w:val="24"/>
        </w:rPr>
        <w:t>, the concept of R. La Porta's form of legal protection and the concepts of recognition and regulation of customary law in various applicable laws and regulations. Data collection was carried out first through literature studies by studying literature, laws and regulations</w:t>
      </w:r>
      <w:r>
        <w:rPr>
          <w:rFonts w:ascii="Times New Roman" w:hAnsi="Times New Roman" w:cs="Times New Roman"/>
          <w:sz w:val="24"/>
          <w:szCs w:val="24"/>
        </w:rPr>
        <w:t>,</w:t>
      </w:r>
      <w:r w:rsidRPr="00F363B3">
        <w:rPr>
          <w:rFonts w:ascii="Times New Roman" w:hAnsi="Times New Roman" w:cs="Times New Roman"/>
          <w:sz w:val="24"/>
          <w:szCs w:val="24"/>
        </w:rPr>
        <w:t xml:space="preserve"> and other references related to research studies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{"citationID":"HdIYOLXw","properties":{"formattedCitation":"(Mukti Fajar &amp; Achmad, 2010)","plainCitation":"(Mukti Fajar &amp; Achmad, 2010)","noteIndex":0},"citationItems":[{"id":110,"uris":["http://zotero.org/users/local/ms7a6DoA/items/EUMPKT9N"],"itemData":{"id":110,"type":"book","ISBN":"602-8479-73-X","publisher":"Pustaka pelajar","title":"Dualisme penelitian hukum: normatif &amp; empiris","author":[{"family":"Mukti Fajar","given":"ND"},{"family":"Achmad","given":"Yulianto"}],"issued":{"date-parts":[["2010"]]}}}],"schema":"https://github.com/citation-style-language/schema/raw/master/csl-citation.json"} </w:instrText>
      </w:r>
      <w:r>
        <w:rPr>
          <w:rFonts w:ascii="Times New Roman" w:hAnsi="Times New Roman" w:cs="Times New Roman"/>
          <w:sz w:val="24"/>
          <w:szCs w:val="24"/>
        </w:rPr>
        <w:fldChar w:fldCharType="separate"/>
      </w:r>
      <w:r w:rsidRPr="000E64CB">
        <w:rPr>
          <w:rFonts w:ascii="Times New Roman" w:hAnsi="Times New Roman" w:cs="Times New Roman"/>
          <w:sz w:val="24"/>
        </w:rPr>
        <w:t>(Mukti Fajar &amp; Achmad, 2010).</w:t>
      </w:r>
      <w:r>
        <w:rPr>
          <w:rFonts w:ascii="Times New Roman" w:hAnsi="Times New Roman" w:cs="Times New Roman"/>
          <w:sz w:val="24"/>
          <w:szCs w:val="24"/>
        </w:rPr>
        <w:fldChar w:fldCharType="end"/>
      </w:r>
      <w:r w:rsidRPr="00F363B3">
        <w:rPr>
          <w:rFonts w:ascii="Times New Roman" w:hAnsi="Times New Roman" w:cs="Times New Roman"/>
          <w:sz w:val="24"/>
          <w:szCs w:val="24"/>
        </w:rPr>
        <w:t xml:space="preserve"> Second, a review of regional regulatory legal documents</w:t>
      </w:r>
      <w:r>
        <w:rPr>
          <w:rFonts w:ascii="Times New Roman" w:hAnsi="Times New Roman" w:cs="Times New Roman"/>
          <w:sz w:val="24"/>
          <w:szCs w:val="24"/>
        </w:rPr>
        <w:t>,</w:t>
      </w:r>
      <w:r w:rsidRPr="00F363B3">
        <w:rPr>
          <w:rFonts w:ascii="Times New Roman" w:hAnsi="Times New Roman" w:cs="Times New Roman"/>
          <w:sz w:val="24"/>
          <w:szCs w:val="24"/>
        </w:rPr>
        <w:t xml:space="preserve"> and the third through free direct interviews with informants related to the object of </w:t>
      </w:r>
      <w:r>
        <w:rPr>
          <w:rFonts w:ascii="Times New Roman" w:hAnsi="Times New Roman" w:cs="Times New Roman"/>
          <w:sz w:val="24"/>
          <w:szCs w:val="24"/>
        </w:rPr>
        <w:t xml:space="preserve">the </w:t>
      </w:r>
      <w:r w:rsidRPr="00F363B3">
        <w:rPr>
          <w:rFonts w:ascii="Times New Roman" w:hAnsi="Times New Roman" w:cs="Times New Roman"/>
          <w:sz w:val="24"/>
          <w:szCs w:val="24"/>
        </w:rPr>
        <w:t>research study. Data analysis is an activity in research in the form of conducting a study or review of data, information obtained using variable concepts derived from existing theories is carried out in a qualitative descriptive manner.</w:t>
      </w:r>
    </w:p>
    <w:p w:rsidR="00EC6FAE" w:rsidRDefault="00EC6FAE" w:rsidP="00EC6FAE">
      <w:pPr>
        <w:spacing w:after="0" w:line="360" w:lineRule="auto"/>
        <w:jc w:val="both"/>
        <w:rPr>
          <w:rFonts w:ascii="Times New Roman" w:hAnsi="Times New Roman" w:cs="Times New Roman"/>
          <w:sz w:val="24"/>
          <w:szCs w:val="24"/>
        </w:rPr>
      </w:pPr>
    </w:p>
    <w:p w:rsidR="002D12E6" w:rsidRDefault="002D12E6" w:rsidP="00EF5E06">
      <w:pPr>
        <w:spacing w:after="0" w:line="360" w:lineRule="auto"/>
        <w:jc w:val="both"/>
        <w:rPr>
          <w:rFonts w:ascii="Times New Roman" w:hAnsi="Times New Roman" w:cs="Times New Roman"/>
          <w:b/>
          <w:sz w:val="24"/>
          <w:szCs w:val="24"/>
        </w:rPr>
      </w:pPr>
      <w:r w:rsidRPr="00C41BDB">
        <w:rPr>
          <w:rFonts w:ascii="Times New Roman" w:hAnsi="Times New Roman" w:cs="Times New Roman"/>
          <w:b/>
          <w:sz w:val="24"/>
          <w:szCs w:val="24"/>
        </w:rPr>
        <w:t>THE CONCEPT OF PROTECTION OF THE RIGHTS OF INDIGENOUS PEOPLES</w:t>
      </w:r>
    </w:p>
    <w:p w:rsidR="00C41BDB" w:rsidRDefault="002D12E6" w:rsidP="00C41BDB">
      <w:pPr>
        <w:spacing w:after="0" w:line="360" w:lineRule="auto"/>
        <w:ind w:firstLine="567"/>
        <w:jc w:val="both"/>
        <w:rPr>
          <w:rFonts w:ascii="Times New Roman" w:hAnsi="Times New Roman" w:cs="Times New Roman"/>
          <w:sz w:val="24"/>
          <w:szCs w:val="24"/>
        </w:rPr>
      </w:pPr>
      <w:r w:rsidRPr="00C41BDB">
        <w:rPr>
          <w:rFonts w:ascii="Times New Roman" w:hAnsi="Times New Roman" w:cs="Times New Roman"/>
          <w:sz w:val="24"/>
          <w:szCs w:val="24"/>
        </w:rPr>
        <w:t xml:space="preserve">The term "indigenous people" according to </w:t>
      </w:r>
      <w:proofErr w:type="spellStart"/>
      <w:r w:rsidRPr="00C41BDB">
        <w:rPr>
          <w:rFonts w:ascii="Times New Roman" w:hAnsi="Times New Roman" w:cs="Times New Roman"/>
          <w:sz w:val="24"/>
          <w:szCs w:val="24"/>
        </w:rPr>
        <w:t>Ter</w:t>
      </w:r>
      <w:proofErr w:type="spellEnd"/>
      <w:r w:rsidRPr="00C41BDB">
        <w:rPr>
          <w:rFonts w:ascii="Times New Roman" w:hAnsi="Times New Roman" w:cs="Times New Roman"/>
          <w:sz w:val="24"/>
          <w:szCs w:val="24"/>
        </w:rPr>
        <w:t xml:space="preserve"> </w:t>
      </w:r>
      <w:proofErr w:type="spellStart"/>
      <w:r w:rsidRPr="00C41BDB">
        <w:rPr>
          <w:rFonts w:ascii="Times New Roman" w:hAnsi="Times New Roman" w:cs="Times New Roman"/>
          <w:sz w:val="24"/>
          <w:szCs w:val="24"/>
        </w:rPr>
        <w:t>Haar</w:t>
      </w:r>
      <w:proofErr w:type="spellEnd"/>
      <w:r w:rsidRPr="00C41BDB">
        <w:rPr>
          <w:rFonts w:ascii="Times New Roman" w:hAnsi="Times New Roman" w:cs="Times New Roman"/>
          <w:sz w:val="24"/>
          <w:szCs w:val="24"/>
        </w:rPr>
        <w:t xml:space="preserve"> </w:t>
      </w:r>
      <w:proofErr w:type="spellStart"/>
      <w:r w:rsidRPr="00C41BDB">
        <w:rPr>
          <w:rFonts w:ascii="Times New Roman" w:hAnsi="Times New Roman" w:cs="Times New Roman"/>
          <w:sz w:val="24"/>
          <w:szCs w:val="24"/>
        </w:rPr>
        <w:t>Bzn</w:t>
      </w:r>
      <w:proofErr w:type="spellEnd"/>
      <w:r w:rsidRPr="00C41BDB">
        <w:rPr>
          <w:rFonts w:ascii="Times New Roman" w:hAnsi="Times New Roman" w:cs="Times New Roman"/>
          <w:sz w:val="24"/>
          <w:szCs w:val="24"/>
        </w:rPr>
        <w:t xml:space="preserve"> refers to it as a legal society or </w:t>
      </w:r>
      <w:proofErr w:type="spellStart"/>
      <w:r w:rsidRPr="002D12E6">
        <w:rPr>
          <w:rFonts w:ascii="Times New Roman" w:hAnsi="Times New Roman" w:cs="Times New Roman"/>
          <w:i/>
          <w:iCs/>
          <w:sz w:val="24"/>
          <w:szCs w:val="24"/>
        </w:rPr>
        <w:t>rechtsgemeenschappen</w:t>
      </w:r>
      <w:proofErr w:type="spellEnd"/>
      <w:r w:rsidRPr="00C41BDB">
        <w:rPr>
          <w:rFonts w:ascii="Times New Roman" w:hAnsi="Times New Roman" w:cs="Times New Roman"/>
          <w:sz w:val="24"/>
          <w:szCs w:val="24"/>
        </w:rPr>
        <w:t xml:space="preserve">, where territorial factors are co-existence tied to a certain area. Furthermore, B. </w:t>
      </w:r>
      <w:proofErr w:type="spellStart"/>
      <w:r w:rsidRPr="00C41BDB">
        <w:rPr>
          <w:rFonts w:ascii="Times New Roman" w:hAnsi="Times New Roman" w:cs="Times New Roman"/>
          <w:sz w:val="24"/>
          <w:szCs w:val="24"/>
        </w:rPr>
        <w:t>Ter</w:t>
      </w:r>
      <w:proofErr w:type="spellEnd"/>
      <w:r w:rsidRPr="00C41BDB">
        <w:rPr>
          <w:rFonts w:ascii="Times New Roman" w:hAnsi="Times New Roman" w:cs="Times New Roman"/>
          <w:sz w:val="24"/>
          <w:szCs w:val="24"/>
        </w:rPr>
        <w:t xml:space="preserve"> </w:t>
      </w:r>
      <w:proofErr w:type="spellStart"/>
      <w:r w:rsidRPr="00C41BDB">
        <w:rPr>
          <w:rFonts w:ascii="Times New Roman" w:hAnsi="Times New Roman" w:cs="Times New Roman"/>
          <w:sz w:val="24"/>
          <w:szCs w:val="24"/>
        </w:rPr>
        <w:t>Haar</w:t>
      </w:r>
      <w:proofErr w:type="spellEnd"/>
      <w:r w:rsidRPr="00C41BDB">
        <w:rPr>
          <w:rFonts w:ascii="Times New Roman" w:hAnsi="Times New Roman" w:cs="Times New Roman"/>
          <w:sz w:val="24"/>
          <w:szCs w:val="24"/>
        </w:rPr>
        <w:t xml:space="preserve"> </w:t>
      </w:r>
      <w:proofErr w:type="spellStart"/>
      <w:r w:rsidRPr="00C41BDB">
        <w:rPr>
          <w:rFonts w:ascii="Times New Roman" w:hAnsi="Times New Roman" w:cs="Times New Roman"/>
          <w:sz w:val="24"/>
          <w:szCs w:val="24"/>
        </w:rPr>
        <w:t>Bzn</w:t>
      </w:r>
      <w:proofErr w:type="spellEnd"/>
      <w:r w:rsidRPr="00C41BDB">
        <w:rPr>
          <w:rFonts w:ascii="Times New Roman" w:hAnsi="Times New Roman" w:cs="Times New Roman"/>
          <w:sz w:val="24"/>
          <w:szCs w:val="24"/>
        </w:rPr>
        <w:t xml:space="preserve"> said that Customary Law Peoples are parts of clans located in hamlets or in regions, which state their origin from builders (</w:t>
      </w:r>
      <w:r w:rsidRPr="002D12E6">
        <w:rPr>
          <w:rFonts w:ascii="Times New Roman" w:hAnsi="Times New Roman" w:cs="Times New Roman"/>
          <w:i/>
          <w:iCs/>
          <w:sz w:val="24"/>
          <w:szCs w:val="24"/>
        </w:rPr>
        <w:t>stitchers</w:t>
      </w:r>
      <w:r>
        <w:rPr>
          <w:rFonts w:ascii="Times New Roman" w:hAnsi="Times New Roman" w:cs="Times New Roman"/>
          <w:sz w:val="24"/>
          <w:szCs w:val="24"/>
        </w:rPr>
        <w:t xml:space="preserve">) or developments of hamlets or areas or from ancestors after whom development has been allowed to live in the bunk or the area as new people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{"citationID":"WJjK9dPL","properties":{"formattedCitation":"(Ismi, 2012)","plainCitation":"(Ismi, 2012)","noteIndex":0},"citationItems":[{"id":32,"uris":["http://zotero.org/users/local/ms7a6DoA/items/S2XC3S3E"],"itemData":{"id":32,"type":"article-journal","container-title":"Jurnal Ilmu Hukum","ISSN":"2087-8591","issue":"1","journalAbbreviation":"Jurnal Ilmu Hukum","title":"Pengakuan dan perlindungan hukum hak masyarakat adat atas tanah ulayat dalam upaya pembaharuan hukum nasional","volume":"3","author":[{"family":"Ismi","given":"Hayatul"}],"issued":{"date-parts":[["2012"]]}}}],"schema":"https://github.com/citation-style-language/schema/raw/master/csl-citation.json"} </w:instrText>
      </w:r>
      <w:r>
        <w:rPr>
          <w:rFonts w:ascii="Times New Roman" w:hAnsi="Times New Roman" w:cs="Times New Roman"/>
          <w:sz w:val="24"/>
          <w:szCs w:val="24"/>
        </w:rPr>
        <w:fldChar w:fldCharType="separate"/>
      </w:r>
      <w:r w:rsidRPr="00C41BDB">
        <w:rPr>
          <w:rFonts w:ascii="Times New Roman" w:hAnsi="Times New Roman" w:cs="Times New Roman"/>
          <w:sz w:val="24"/>
        </w:rPr>
        <w:t>(Ismi, 2012)</w:t>
      </w:r>
      <w:r>
        <w:rPr>
          <w:rFonts w:ascii="Times New Roman" w:hAnsi="Times New Roman" w:cs="Times New Roman"/>
          <w:sz w:val="24"/>
          <w:szCs w:val="24"/>
        </w:rPr>
        <w:fldChar w:fldCharType="end"/>
      </w:r>
      <w:r w:rsidRPr="00C41BDB">
        <w:rPr>
          <w:rFonts w:ascii="Times New Roman" w:hAnsi="Times New Roman" w:cs="Times New Roman"/>
          <w:sz w:val="24"/>
          <w:szCs w:val="24"/>
        </w:rPr>
        <w:t>. The definition of Customary Law Peoples is spread in various laws and regulations. In the explanation of Article 9 paragraph (3) of Law No. 18 of 2004 concerning Plantations, Customary Law Peoples, namely Communities are still in the form of a community (</w:t>
      </w:r>
      <w:proofErr w:type="spellStart"/>
      <w:r w:rsidRPr="00C41BDB">
        <w:rPr>
          <w:rFonts w:ascii="Times New Roman" w:hAnsi="Times New Roman" w:cs="Times New Roman"/>
          <w:i/>
          <w:sz w:val="24"/>
          <w:szCs w:val="24"/>
        </w:rPr>
        <w:t>rechtsgemeinschaft</w:t>
      </w:r>
      <w:proofErr w:type="spellEnd"/>
      <w:r w:rsidRPr="00C41BDB">
        <w:rPr>
          <w:rFonts w:ascii="Times New Roman" w:hAnsi="Times New Roman" w:cs="Times New Roman"/>
          <w:sz w:val="24"/>
          <w:szCs w:val="24"/>
        </w:rPr>
        <w:t xml:space="preserve">). In </w:t>
      </w:r>
      <w:r>
        <w:rPr>
          <w:rFonts w:ascii="Times New Roman" w:hAnsi="Times New Roman" w:cs="Times New Roman"/>
          <w:sz w:val="24"/>
          <w:szCs w:val="24"/>
        </w:rPr>
        <w:t xml:space="preserve">customary rulers, there is a clear customary law area, legal institutions and instruments, especially </w:t>
      </w:r>
      <w:r>
        <w:rPr>
          <w:rFonts w:ascii="Times New Roman" w:hAnsi="Times New Roman" w:cs="Times New Roman"/>
          <w:sz w:val="24"/>
          <w:szCs w:val="24"/>
        </w:rPr>
        <w:lastRenderedPageBreak/>
        <w:t xml:space="preserve">customary courts that are still obeyed, and </w:t>
      </w:r>
      <w:r w:rsidRPr="00C41BDB">
        <w:rPr>
          <w:rFonts w:ascii="Times New Roman" w:hAnsi="Times New Roman" w:cs="Times New Roman"/>
          <w:sz w:val="24"/>
          <w:szCs w:val="24"/>
        </w:rPr>
        <w:t xml:space="preserve">confirmation with Regional Regulations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{"citationID":"Rhd1LJMD","properties":{"formattedCitation":"(Alting, 2011)","plainCitation":"(Alting, 2011)","noteIndex":0},"citationItems":[{"id":123,"uris":["http://zotero.org/users/local/ms7a6DoA/items/W8YNMW9Y"],"itemData":{"id":123,"type":"article-journal","container-title":"Jurnal Dinamika Hukum","ISSN":"2407-6562","issue":"1","journalAbbreviation":"Jurnal Dinamika Hukum","page":"87-98","title":"Penguasaan Tanah Masyarakat Hukum Adat (Suatu Kajian terhadap Masyarakat Hukum Adat Ternate)","volume":"11","author":[{"family":"Alting","given":"Husen"}],"issued":{"date-parts":[["2011"]]}}}],"schema":"https://github.com/citation-style-language/schema/raw/master/csl-citation.json"} </w:instrText>
      </w:r>
      <w:r>
        <w:rPr>
          <w:rFonts w:ascii="Times New Roman" w:hAnsi="Times New Roman" w:cs="Times New Roman"/>
          <w:sz w:val="24"/>
          <w:szCs w:val="24"/>
        </w:rPr>
        <w:fldChar w:fldCharType="separate"/>
      </w:r>
      <w:r w:rsidRPr="00D417F7">
        <w:rPr>
          <w:rFonts w:ascii="Times New Roman" w:hAnsi="Times New Roman" w:cs="Times New Roman"/>
          <w:sz w:val="24"/>
        </w:rPr>
        <w:t>(Alting, 2011)</w:t>
      </w:r>
      <w:r>
        <w:rPr>
          <w:rFonts w:ascii="Times New Roman" w:hAnsi="Times New Roman" w:cs="Times New Roman"/>
          <w:sz w:val="24"/>
          <w:szCs w:val="24"/>
        </w:rPr>
        <w:fldChar w:fldCharType="end"/>
      </w:r>
      <w:r>
        <w:rPr>
          <w:rFonts w:ascii="Times New Roman" w:hAnsi="Times New Roman" w:cs="Times New Roman"/>
          <w:sz w:val="24"/>
          <w:szCs w:val="24"/>
        </w:rPr>
        <w:t>.</w:t>
      </w:r>
    </w:p>
    <w:p w:rsidR="009E49BB" w:rsidRDefault="00FD58AB" w:rsidP="009E49BB">
      <w:pPr>
        <w:spacing w:after="0" w:line="360" w:lineRule="auto"/>
        <w:ind w:firstLine="567"/>
        <w:jc w:val="both"/>
        <w:rPr>
          <w:rFonts w:ascii="Times New Roman" w:hAnsi="Times New Roman" w:cs="Times New Roman"/>
          <w:sz w:val="24"/>
          <w:szCs w:val="24"/>
        </w:rPr>
      </w:pPr>
      <w:r w:rsidRPr="009E49BB">
        <w:rPr>
          <w:rFonts w:ascii="Times New Roman" w:hAnsi="Times New Roman" w:cs="Times New Roman"/>
          <w:sz w:val="24"/>
          <w:szCs w:val="24"/>
        </w:rPr>
        <w:t>Article 1 number (33) of Law No. 27 of 2007 concerning the Management of Coastal Areas and Small Islands. According to the Law, Indigenous Peoples are coastal groups that have traditionally lived in certain geographical areas due to ties to ancestral origins, strong relationships with coastal resources and small islands, and the existence of value systems that determine economic, political, social, and legal institutions. There is also a formula that combines Customary Law Peoples with villages. The explanation of Article 3 paragraph (3) of Law No. 11 of 1974 concerning Irrigation is called local indigenous peoples are people whose living systems are based on customs and religion, including community institutions that are social and religious.</w:t>
      </w:r>
      <w:r w:rsidR="009E49BB" w:rsidRPr="009E49BB">
        <w:rPr>
          <w:rFonts w:ascii="Times New Roman" w:hAnsi="Times New Roman" w:cs="Times New Roman"/>
          <w:sz w:val="24"/>
          <w:szCs w:val="24"/>
        </w:rPr>
        <w:t xml:space="preserve"> </w:t>
      </w:r>
    </w:p>
    <w:p w:rsidR="009E49BB" w:rsidRPr="009E49BB" w:rsidRDefault="00FD58AB" w:rsidP="009E49BB">
      <w:pPr>
        <w:spacing w:after="0" w:line="360" w:lineRule="auto"/>
        <w:ind w:firstLine="567"/>
        <w:jc w:val="both"/>
        <w:rPr>
          <w:rFonts w:ascii="Times New Roman" w:hAnsi="Times New Roman" w:cs="Times New Roman"/>
          <w:sz w:val="24"/>
          <w:szCs w:val="24"/>
        </w:rPr>
      </w:pPr>
      <w:r w:rsidRPr="009E49BB">
        <w:rPr>
          <w:rFonts w:ascii="Times New Roman" w:hAnsi="Times New Roman" w:cs="Times New Roman"/>
          <w:sz w:val="24"/>
          <w:szCs w:val="24"/>
        </w:rPr>
        <w:t xml:space="preserve">The Constitution of 1945 has provided boundaries for Customary Law Peoples to be recognized and respected as long as they are alive, </w:t>
      </w:r>
      <w:r>
        <w:rPr>
          <w:rFonts w:ascii="Times New Roman" w:hAnsi="Times New Roman" w:cs="Times New Roman"/>
          <w:sz w:val="24"/>
          <w:szCs w:val="24"/>
        </w:rPr>
        <w:t>by</w:t>
      </w:r>
      <w:r w:rsidRPr="009E49BB">
        <w:rPr>
          <w:rFonts w:ascii="Times New Roman" w:hAnsi="Times New Roman" w:cs="Times New Roman"/>
          <w:sz w:val="24"/>
          <w:szCs w:val="24"/>
        </w:rPr>
        <w:t xml:space="preserve"> the development of society and do not conflict with the principles of the Unitary State of the Republic of Indonesia. Understanding the contextualization of customary law in the national legal system can be understood through the constitutional paradigm because the constitution is a reflection of patterns of social relations within the community. Recognition and protection of indigenous peoples began to be regulated in the constitution resulting from post-reform changes, namely in the second amendment in 2000, it can be seen in article 18 B </w:t>
      </w:r>
      <w:proofErr w:type="gramStart"/>
      <w:r w:rsidRPr="009E49BB">
        <w:rPr>
          <w:rFonts w:ascii="Times New Roman" w:hAnsi="Times New Roman" w:cs="Times New Roman"/>
          <w:sz w:val="24"/>
          <w:szCs w:val="24"/>
        </w:rPr>
        <w:t>paragraph</w:t>
      </w:r>
      <w:proofErr w:type="gramEnd"/>
      <w:r w:rsidRPr="009E49BB">
        <w:rPr>
          <w:rFonts w:ascii="Times New Roman" w:hAnsi="Times New Roman" w:cs="Times New Roman"/>
          <w:sz w:val="24"/>
          <w:szCs w:val="24"/>
        </w:rPr>
        <w:t xml:space="preserve"> (2) of the Constitution which reads:</w:t>
      </w:r>
    </w:p>
    <w:p w:rsidR="009E49BB" w:rsidRPr="009E49BB" w:rsidRDefault="009E49BB" w:rsidP="00FD58AB">
      <w:pPr>
        <w:spacing w:after="0" w:line="240" w:lineRule="auto"/>
        <w:ind w:left="567"/>
        <w:jc w:val="both"/>
        <w:rPr>
          <w:rFonts w:ascii="Times New Roman" w:hAnsi="Times New Roman" w:cs="Times New Roman"/>
          <w:sz w:val="24"/>
          <w:szCs w:val="24"/>
        </w:rPr>
      </w:pPr>
      <w:proofErr w:type="gramStart"/>
      <w:r w:rsidRPr="009E49BB">
        <w:rPr>
          <w:rFonts w:ascii="Times New Roman" w:hAnsi="Times New Roman" w:cs="Times New Roman"/>
          <w:sz w:val="24"/>
          <w:szCs w:val="24"/>
        </w:rPr>
        <w:t>“</w:t>
      </w:r>
      <w:r w:rsidRPr="00FD58AB">
        <w:rPr>
          <w:rFonts w:ascii="Times New Roman" w:hAnsi="Times New Roman" w:cs="Times New Roman"/>
          <w:i/>
          <w:iCs/>
          <w:sz w:val="24"/>
          <w:szCs w:val="24"/>
        </w:rPr>
        <w:t xml:space="preserve">Negara </w:t>
      </w:r>
      <w:proofErr w:type="spellStart"/>
      <w:r w:rsidRPr="00FD58AB">
        <w:rPr>
          <w:rFonts w:ascii="Times New Roman" w:hAnsi="Times New Roman" w:cs="Times New Roman"/>
          <w:i/>
          <w:iCs/>
          <w:sz w:val="24"/>
          <w:szCs w:val="24"/>
        </w:rPr>
        <w:t>mengakui</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dan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menghormati</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kesatuan-kesatuan</w:t>
      </w:r>
      <w:proofErr w:type="spellEnd"/>
      <w:r w:rsidRPr="00FD58AB">
        <w:rPr>
          <w:rFonts w:ascii="Times New Roman" w:hAnsi="Times New Roman" w:cs="Times New Roman"/>
          <w:i/>
          <w:iCs/>
          <w:sz w:val="24"/>
          <w:szCs w:val="24"/>
        </w:rPr>
        <w:t xml:space="preserve"> </w:t>
      </w:r>
      <w:proofErr w:type="spellStart"/>
      <w:r w:rsidR="0003207D" w:rsidRPr="00FD58AB">
        <w:rPr>
          <w:rFonts w:ascii="Times New Roman" w:hAnsi="Times New Roman" w:cs="Times New Roman"/>
          <w:i/>
          <w:iCs/>
          <w:sz w:val="24"/>
          <w:szCs w:val="24"/>
        </w:rPr>
        <w:t>Masyarakat</w:t>
      </w:r>
      <w:proofErr w:type="spellEnd"/>
      <w:r w:rsidR="0003207D" w:rsidRPr="00FD58AB">
        <w:rPr>
          <w:rFonts w:ascii="Times New Roman" w:hAnsi="Times New Roman" w:cs="Times New Roman"/>
          <w:i/>
          <w:iCs/>
          <w:sz w:val="24"/>
          <w:szCs w:val="24"/>
        </w:rPr>
        <w:t xml:space="preserve"> </w:t>
      </w:r>
      <w:proofErr w:type="spellStart"/>
      <w:r w:rsidR="0003207D" w:rsidRPr="00FD58AB">
        <w:rPr>
          <w:rFonts w:ascii="Times New Roman" w:hAnsi="Times New Roman" w:cs="Times New Roman"/>
          <w:i/>
          <w:iCs/>
          <w:sz w:val="24"/>
          <w:szCs w:val="24"/>
        </w:rPr>
        <w:t>Hukum</w:t>
      </w:r>
      <w:proofErr w:type="spellEnd"/>
      <w:r w:rsidR="0003207D" w:rsidRPr="00FD58AB">
        <w:rPr>
          <w:rFonts w:ascii="Times New Roman" w:hAnsi="Times New Roman" w:cs="Times New Roman"/>
          <w:i/>
          <w:iCs/>
          <w:sz w:val="24"/>
          <w:szCs w:val="24"/>
        </w:rPr>
        <w:t xml:space="preserve"> </w:t>
      </w:r>
      <w:proofErr w:type="spellStart"/>
      <w:r w:rsidR="0003207D" w:rsidRPr="00FD58AB">
        <w:rPr>
          <w:rFonts w:ascii="Times New Roman" w:hAnsi="Times New Roman" w:cs="Times New Roman"/>
          <w:i/>
          <w:iCs/>
          <w:sz w:val="24"/>
          <w:szCs w:val="24"/>
        </w:rPr>
        <w:t>Adat</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beserta</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hak-hak</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tradisionalnya</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sepanjang</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masih</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hidup</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dan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sesuai</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dengan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perkembangan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masyarakat</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dan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prinsip</w:t>
      </w:r>
      <w:proofErr w:type="spellEnd"/>
      <w:r w:rsidRPr="00FD58AB">
        <w:rPr>
          <w:rFonts w:ascii="Times New Roman" w:hAnsi="Times New Roman" w:cs="Times New Roman"/>
          <w:i/>
          <w:iCs/>
          <w:sz w:val="24"/>
          <w:szCs w:val="24"/>
        </w:rPr>
        <w:t xml:space="preserve"> Negara </w:t>
      </w:r>
      <w:proofErr w:type="spellStart"/>
      <w:r w:rsidRPr="00FD58AB">
        <w:rPr>
          <w:rFonts w:ascii="Times New Roman" w:hAnsi="Times New Roman" w:cs="Times New Roman"/>
          <w:i/>
          <w:iCs/>
          <w:sz w:val="24"/>
          <w:szCs w:val="24"/>
        </w:rPr>
        <w:t>Kesatuan</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Republik</w:t>
      </w:r>
      <w:proofErr w:type="spellEnd"/>
      <w:r w:rsidRPr="00FD58AB">
        <w:rPr>
          <w:rFonts w:ascii="Times New Roman" w:hAnsi="Times New Roman" w:cs="Times New Roman"/>
          <w:i/>
          <w:iCs/>
          <w:sz w:val="24"/>
          <w:szCs w:val="24"/>
        </w:rPr>
        <w:t xml:space="preserve"> Indonesia, yang </w:t>
      </w:r>
      <w:proofErr w:type="spellStart"/>
      <w:r w:rsidRPr="00FD58AB">
        <w:rPr>
          <w:rFonts w:ascii="Times New Roman" w:hAnsi="Times New Roman" w:cs="Times New Roman"/>
          <w:i/>
          <w:iCs/>
          <w:sz w:val="24"/>
          <w:szCs w:val="24"/>
        </w:rPr>
        <w:t>diatur</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dalam</w:t>
      </w:r>
      <w:proofErr w:type="spellEnd"/>
      <w:r w:rsidRPr="00FD58AB">
        <w:rPr>
          <w:rFonts w:ascii="Times New Roman" w:hAnsi="Times New Roman" w:cs="Times New Roman"/>
          <w:i/>
          <w:iCs/>
          <w:sz w:val="24"/>
          <w:szCs w:val="24"/>
        </w:rPr>
        <w:t xml:space="preserve"> </w:t>
      </w:r>
      <w:proofErr w:type="spellStart"/>
      <w:r w:rsidRPr="00FD58AB">
        <w:rPr>
          <w:rFonts w:ascii="Times New Roman" w:hAnsi="Times New Roman" w:cs="Times New Roman"/>
          <w:i/>
          <w:iCs/>
          <w:sz w:val="24"/>
          <w:szCs w:val="24"/>
        </w:rPr>
        <w:t>undang-undang</w:t>
      </w:r>
      <w:proofErr w:type="spellEnd"/>
      <w:r>
        <w:rPr>
          <w:rFonts w:ascii="Times New Roman" w:hAnsi="Times New Roman" w:cs="Times New Roman"/>
          <w:sz w:val="24"/>
          <w:szCs w:val="24"/>
        </w:rPr>
        <w:t>”</w:t>
      </w:r>
      <w:r w:rsidRPr="009E49BB">
        <w:rPr>
          <w:rFonts w:ascii="Times New Roman" w:hAnsi="Times New Roman" w:cs="Times New Roman"/>
          <w:sz w:val="24"/>
          <w:szCs w:val="24"/>
        </w:rPr>
        <w:t>.</w:t>
      </w:r>
      <w:proofErr w:type="gramEnd"/>
    </w:p>
    <w:p w:rsidR="00FD58AB" w:rsidRDefault="00FD58AB" w:rsidP="009E49BB">
      <w:pPr>
        <w:spacing w:after="0" w:line="360" w:lineRule="auto"/>
        <w:ind w:firstLine="567"/>
        <w:jc w:val="both"/>
        <w:rPr>
          <w:rFonts w:ascii="Times New Roman" w:hAnsi="Times New Roman" w:cs="Times New Roman"/>
          <w:sz w:val="24"/>
          <w:szCs w:val="24"/>
        </w:rPr>
      </w:pPr>
    </w:p>
    <w:p w:rsidR="009E49BB" w:rsidRPr="009E49BB" w:rsidRDefault="00FD58AB" w:rsidP="009E49BB">
      <w:pPr>
        <w:spacing w:after="0" w:line="360" w:lineRule="auto"/>
        <w:ind w:firstLine="567"/>
        <w:jc w:val="both"/>
        <w:rPr>
          <w:rFonts w:ascii="Times New Roman" w:hAnsi="Times New Roman" w:cs="Times New Roman"/>
          <w:sz w:val="24"/>
          <w:szCs w:val="24"/>
        </w:rPr>
      </w:pPr>
      <w:r w:rsidRPr="009E49BB">
        <w:rPr>
          <w:rFonts w:ascii="Times New Roman" w:hAnsi="Times New Roman" w:cs="Times New Roman"/>
          <w:sz w:val="24"/>
          <w:szCs w:val="24"/>
        </w:rPr>
        <w:t xml:space="preserve">Because the phrase delegation of regulation uses the word 'regulated in' the law, the juridical consequences of the rules of the legal community are not regulated by an organic law that specifically regulates Customary Law Peoples, but the regulation is spread in various laws and regulations such as Law Number 5 of 1960 concerning Agrarian Principles, Law Number 4 of 2009 concerning Mining, Law Number 7 of 2004 concerning Water Resources,  Law Number 6 of 2014 concerning Villages, to Law Number 11 of 2020 </w:t>
      </w:r>
      <w:r w:rsidRPr="009E49BB">
        <w:rPr>
          <w:rFonts w:ascii="Times New Roman" w:hAnsi="Times New Roman" w:cs="Times New Roman"/>
          <w:sz w:val="24"/>
          <w:szCs w:val="24"/>
        </w:rPr>
        <w:lastRenderedPageBreak/>
        <w:t xml:space="preserve">concerning Job Creation. The existence of the Law has sought to provide recognition and respect for the Unity of Indigenous Peoples. So that das </w:t>
      </w:r>
      <w:proofErr w:type="spellStart"/>
      <w:r w:rsidRPr="009E49BB">
        <w:rPr>
          <w:rFonts w:ascii="Times New Roman" w:hAnsi="Times New Roman" w:cs="Times New Roman"/>
          <w:sz w:val="24"/>
          <w:szCs w:val="24"/>
        </w:rPr>
        <w:t>sollen</w:t>
      </w:r>
      <w:proofErr w:type="spellEnd"/>
      <w:r w:rsidRPr="009E49BB">
        <w:rPr>
          <w:rFonts w:ascii="Times New Roman" w:hAnsi="Times New Roman" w:cs="Times New Roman"/>
          <w:sz w:val="24"/>
          <w:szCs w:val="24"/>
        </w:rPr>
        <w:t xml:space="preserve"> has become the responsibility and obligation of the central government and local governments to organize a prosperous government system by fighting for the fulfillment of constitutional rights and traditional rights.</w:t>
      </w:r>
    </w:p>
    <w:p w:rsidR="00002BAA" w:rsidRPr="00C41BDB" w:rsidRDefault="00315EB6" w:rsidP="009E49BB">
      <w:pPr>
        <w:spacing w:after="0" w:line="360" w:lineRule="auto"/>
        <w:ind w:firstLine="567"/>
        <w:jc w:val="both"/>
        <w:rPr>
          <w:rFonts w:ascii="Times New Roman" w:hAnsi="Times New Roman" w:cs="Times New Roman"/>
          <w:sz w:val="24"/>
          <w:szCs w:val="24"/>
        </w:rPr>
      </w:pPr>
      <w:r w:rsidRPr="009E49BB">
        <w:rPr>
          <w:rFonts w:ascii="Times New Roman" w:hAnsi="Times New Roman" w:cs="Times New Roman"/>
          <w:sz w:val="24"/>
          <w:szCs w:val="24"/>
        </w:rPr>
        <w:t xml:space="preserve">Constitutional rights </w:t>
      </w:r>
      <w:r>
        <w:rPr>
          <w:rFonts w:ascii="Times New Roman" w:hAnsi="Times New Roman" w:cs="Times New Roman"/>
          <w:sz w:val="24"/>
          <w:szCs w:val="24"/>
        </w:rPr>
        <w:t xml:space="preserve">are the basic rights of every citizen, related to education, employment, equality before the law, socio-economic rights, freedom of opinion, and </w:t>
      </w:r>
      <w:r w:rsidRPr="009E49BB">
        <w:rPr>
          <w:rFonts w:ascii="Times New Roman" w:hAnsi="Times New Roman" w:cs="Times New Roman"/>
          <w:sz w:val="24"/>
          <w:szCs w:val="24"/>
        </w:rPr>
        <w:t>the right to life and residence guaranteed by the Constitution. While Traditional Rights are special or special rights inherent and owned by a community due to the similarity of origin (</w:t>
      </w:r>
      <w:r>
        <w:rPr>
          <w:rFonts w:ascii="Times New Roman" w:hAnsi="Times New Roman" w:cs="Times New Roman"/>
          <w:sz w:val="24"/>
          <w:szCs w:val="24"/>
        </w:rPr>
        <w:t>genealogical</w:t>
      </w:r>
      <w:r w:rsidRPr="009E49BB">
        <w:rPr>
          <w:rFonts w:ascii="Times New Roman" w:hAnsi="Times New Roman" w:cs="Times New Roman"/>
          <w:sz w:val="24"/>
          <w:szCs w:val="24"/>
        </w:rPr>
        <w:t xml:space="preserve">), territorial similarity, and other customary objects, rights to customary land, rivers, </w:t>
      </w:r>
      <w:r>
        <w:rPr>
          <w:rFonts w:ascii="Times New Roman" w:hAnsi="Times New Roman" w:cs="Times New Roman"/>
          <w:sz w:val="24"/>
          <w:szCs w:val="24"/>
        </w:rPr>
        <w:t xml:space="preserve">and </w:t>
      </w:r>
      <w:r w:rsidRPr="009E49BB">
        <w:rPr>
          <w:rFonts w:ascii="Times New Roman" w:hAnsi="Times New Roman" w:cs="Times New Roman"/>
          <w:sz w:val="24"/>
          <w:szCs w:val="24"/>
        </w:rPr>
        <w:t>forests</w:t>
      </w:r>
      <w:r>
        <w:rPr>
          <w:rFonts w:ascii="Times New Roman" w:hAnsi="Times New Roman" w:cs="Times New Roman"/>
          <w:sz w:val="24"/>
          <w:szCs w:val="24"/>
        </w:rPr>
        <w:t>,</w:t>
      </w:r>
      <w:r w:rsidRPr="009E49BB">
        <w:rPr>
          <w:rFonts w:ascii="Times New Roman" w:hAnsi="Times New Roman" w:cs="Times New Roman"/>
          <w:sz w:val="24"/>
          <w:szCs w:val="24"/>
        </w:rPr>
        <w:t xml:space="preserve"> and practiced in their communities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{"citationID":"cL90eBAu","properties":{"formattedCitation":"(Thontowi, 2015)","plainCitation":"(Thontowi, 2015)","noteIndex":0},"citationItems":[{"id":130,"uris":["http://zotero.org/users/local/ms7a6DoA/items/CGBKEHVR"],"itemData":{"id":130,"type":"article-journal","container-title":"Pandecta Research Law Journal","ISSN":"2337-5418","issue":"1","journalAbbreviation":"Pandecta Research Law Journal","title":"Pengaturan masyarakat hukum adat dan implementasi perlindungan hak-hak tradisionalnya","volume":"10","author":[{"family":"Thontowi","given":"Jawahir"}],"issued":{"date-parts":[["2015"]]}}}],"schema":"https://github.com/citation-style-language/schema/raw/master/csl-citation.json"} </w:instrText>
      </w:r>
      <w:r>
        <w:rPr>
          <w:rFonts w:ascii="Times New Roman" w:hAnsi="Times New Roman" w:cs="Times New Roman"/>
          <w:sz w:val="24"/>
          <w:szCs w:val="24"/>
        </w:rPr>
        <w:fldChar w:fldCharType="separate"/>
      </w:r>
      <w:r w:rsidRPr="009E49BB">
        <w:rPr>
          <w:rFonts w:ascii="Times New Roman" w:hAnsi="Times New Roman" w:cs="Times New Roman"/>
          <w:sz w:val="24"/>
        </w:rPr>
        <w:t>Thontowi, 2015).</w:t>
      </w:r>
      <w:r>
        <w:rPr>
          <w:rFonts w:ascii="Times New Roman" w:hAnsi="Times New Roman" w:cs="Times New Roman"/>
          <w:sz w:val="24"/>
          <w:szCs w:val="24"/>
        </w:rPr>
        <w:fldChar w:fldCharType="end"/>
      </w:r>
    </w:p>
    <w:p w:rsidR="00320ABD" w:rsidRPr="00320ABD" w:rsidRDefault="0093409E" w:rsidP="00320ABD">
      <w:pPr>
        <w:spacing w:after="0" w:line="360" w:lineRule="auto"/>
        <w:ind w:firstLine="567"/>
        <w:jc w:val="both"/>
        <w:rPr>
          <w:rFonts w:ascii="Times New Roman" w:hAnsi="Times New Roman" w:cs="Times New Roman"/>
          <w:sz w:val="24"/>
          <w:szCs w:val="24"/>
        </w:rPr>
      </w:pPr>
      <w:r w:rsidRPr="00320ABD">
        <w:rPr>
          <w:rFonts w:ascii="Times New Roman" w:hAnsi="Times New Roman" w:cs="Times New Roman"/>
          <w:sz w:val="24"/>
          <w:szCs w:val="24"/>
        </w:rPr>
        <w:t xml:space="preserve">Based on a research study by the Center for Research and Case Assessment, Management of Information and Communication Technology of the Constitutional Court of the Republic of Indonesia in 2012 that the recognition and respect of Customary Law Peoples </w:t>
      </w:r>
      <w:r>
        <w:rPr>
          <w:rFonts w:ascii="Times New Roman" w:hAnsi="Times New Roman" w:cs="Times New Roman"/>
          <w:sz w:val="24"/>
          <w:szCs w:val="24"/>
        </w:rPr>
        <w:t>have</w:t>
      </w:r>
      <w:r w:rsidRPr="00320ABD">
        <w:rPr>
          <w:rFonts w:ascii="Times New Roman" w:hAnsi="Times New Roman" w:cs="Times New Roman"/>
          <w:sz w:val="24"/>
          <w:szCs w:val="24"/>
        </w:rPr>
        <w:t xml:space="preserve"> been constitutionally guaranteed and </w:t>
      </w:r>
      <w:r>
        <w:rPr>
          <w:rFonts w:ascii="Times New Roman" w:hAnsi="Times New Roman" w:cs="Times New Roman"/>
          <w:sz w:val="24"/>
          <w:szCs w:val="24"/>
        </w:rPr>
        <w:t>have</w:t>
      </w:r>
      <w:r w:rsidRPr="00320ABD">
        <w:rPr>
          <w:rFonts w:ascii="Times New Roman" w:hAnsi="Times New Roman" w:cs="Times New Roman"/>
          <w:sz w:val="24"/>
          <w:szCs w:val="24"/>
        </w:rPr>
        <w:t xml:space="preserve"> been widely regulated in various laws including Regional Regulations that have recognized the rights of Customary Law Peoples such as tenure rights, customary village endorsement, customary forest ratification and origin rights and other rights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{"citationID":"dKt5F3ex","properties":{"formattedCitation":"(Nurtjahtjo &amp; Fuad, 2010)","plainCitation":"(Nurtjahtjo &amp; Fuad, 2010)","noteIndex":0},"citationItems":[{"id":25,"uris":["http://zotero.org/users/local/ms7a6DoA/items/GIVNS63E"],"itemData":{"id":25,"type":"book","publisher":"Salemba Humanika","title":"Legal standing kesatuan masyarakat hukum adat dalam berperkara di Mahkamah Konstitusi","author":[{"family":"Nurtjahtjo","given":"Hendra"},{"family":"Fuad","given":"Fokky"}],"issued":{"date-parts":[["2010"]]}}}],"schema":"https://github.com/citation-style-language/schema/raw/master/csl-citation.json"} </w:instrText>
      </w:r>
      <w:r>
        <w:rPr>
          <w:rFonts w:ascii="Times New Roman" w:hAnsi="Times New Roman" w:cs="Times New Roman"/>
          <w:sz w:val="24"/>
          <w:szCs w:val="24"/>
        </w:rPr>
        <w:fldChar w:fldCharType="separate"/>
      </w:r>
      <w:r w:rsidRPr="00D95EF1">
        <w:rPr>
          <w:rFonts w:ascii="Times New Roman" w:hAnsi="Times New Roman" w:cs="Times New Roman"/>
          <w:sz w:val="24"/>
        </w:rPr>
        <w:t>(Nurtjahtjo &amp; Fuad, 2010)</w:t>
      </w:r>
      <w:r>
        <w:rPr>
          <w:rFonts w:ascii="Times New Roman" w:hAnsi="Times New Roman" w:cs="Times New Roman"/>
          <w:sz w:val="24"/>
          <w:szCs w:val="24"/>
        </w:rPr>
        <w:fldChar w:fldCharType="end"/>
      </w:r>
      <w:r>
        <w:rPr>
          <w:rFonts w:ascii="Times New Roman" w:hAnsi="Times New Roman" w:cs="Times New Roman"/>
          <w:sz w:val="24"/>
          <w:szCs w:val="24"/>
        </w:rPr>
        <w:t xml:space="preserve">. However, in terms of constitutional juridical obligations, there are still several obstacles in making legal instruments and policies in both central and local governments related to the recognition and respect of Customary Law Peoples felt by the community have not been effective, it is proven that there is no uniformity of views and policies at the regional level in providing customary village status, customary dispute resolution and local government involvement in conducting guidance,  supervision and dispute resolution exist in the middle of customary villages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{"citationID":"slYPfZ9V","properties":{"formattedCitation":"(Maladi, 2010)","plainCitation":"(Maladi, 2010)","noteIndex":0},"citationItems":[{"id":135,"uris":["http://zotero.org/users/local/ms7a6DoA/items/5ZARXB3M"],"itemData":{"id":135,"type":"article-journal","container-title":"Mimbar Hukum-Fakultas Hukum Universitas Gadjah Mada","ISSN":"2443-0994","issue":"3","journalAbbreviation":"Mimbar Hukum-Fakultas Hukum Universitas Gadjah Mada","page":"450-464","title":"Eksistensi hukum adat dalam konstitusi negara pasca amandemen","volume":"22","author":[{"family":"Maladi","given":"Yanis"}],"issued":{"date-parts":[["2010"]]}}}],"schema":"https://github.com/citation-style-language/schema/raw/master/csl-citation.json"} </w:instrText>
      </w:r>
      <w:r>
        <w:rPr>
          <w:rFonts w:ascii="Times New Roman" w:hAnsi="Times New Roman" w:cs="Times New Roman"/>
          <w:sz w:val="24"/>
          <w:szCs w:val="24"/>
        </w:rPr>
        <w:fldChar w:fldCharType="separate"/>
      </w:r>
      <w:r w:rsidRPr="00703DF0">
        <w:rPr>
          <w:rFonts w:ascii="Times New Roman" w:hAnsi="Times New Roman" w:cs="Times New Roman"/>
          <w:sz w:val="24"/>
        </w:rPr>
        <w:t>(Maladi, 2010)</w:t>
      </w:r>
      <w:r>
        <w:rPr>
          <w:rFonts w:ascii="Times New Roman" w:hAnsi="Times New Roman" w:cs="Times New Roman"/>
          <w:sz w:val="24"/>
          <w:szCs w:val="24"/>
        </w:rPr>
        <w:fldChar w:fldCharType="end"/>
      </w:r>
      <w:r w:rsidRPr="00320ABD">
        <w:rPr>
          <w:rFonts w:ascii="Times New Roman" w:hAnsi="Times New Roman" w:cs="Times New Roman"/>
          <w:sz w:val="24"/>
          <w:szCs w:val="24"/>
        </w:rPr>
        <w:t>.</w:t>
      </w:r>
      <w:r w:rsidR="00320ABD" w:rsidRPr="00320ABD">
        <w:rPr>
          <w:rFonts w:ascii="Times New Roman" w:hAnsi="Times New Roman" w:cs="Times New Roman"/>
          <w:sz w:val="24"/>
          <w:szCs w:val="24"/>
        </w:rPr>
        <w:t xml:space="preserve"> </w:t>
      </w:r>
    </w:p>
    <w:p w:rsidR="00320ABD" w:rsidRPr="00320ABD" w:rsidRDefault="00F31E59" w:rsidP="00320ABD">
      <w:pPr>
        <w:spacing w:after="0" w:line="360" w:lineRule="auto"/>
        <w:ind w:firstLine="567"/>
        <w:jc w:val="both"/>
        <w:rPr>
          <w:rFonts w:ascii="Times New Roman" w:hAnsi="Times New Roman" w:cs="Times New Roman"/>
          <w:sz w:val="24"/>
          <w:szCs w:val="24"/>
        </w:rPr>
      </w:pPr>
      <w:r w:rsidRPr="00320ABD">
        <w:rPr>
          <w:rFonts w:ascii="Times New Roman" w:hAnsi="Times New Roman" w:cs="Times New Roman"/>
          <w:sz w:val="24"/>
          <w:szCs w:val="24"/>
        </w:rPr>
        <w:t xml:space="preserve">These constitutional guarantees proved ineffective, the veiled threat of indigenous peoples' movements was inevitable when their fate did not move from backwardness. The ineffectiveness of legal instruments related to the recognition and respect of Indigenous Peoples is evidenced by the uncertainty of the status of Indigenous Peoples as legal </w:t>
      </w:r>
      <w:r w:rsidRPr="002A7906">
        <w:rPr>
          <w:rFonts w:ascii="Times New Roman" w:hAnsi="Times New Roman" w:cs="Times New Roman"/>
          <w:i/>
          <w:sz w:val="24"/>
          <w:szCs w:val="24"/>
        </w:rPr>
        <w:t xml:space="preserve">standing </w:t>
      </w:r>
      <w:r w:rsidRPr="00320ABD">
        <w:rPr>
          <w:rFonts w:ascii="Times New Roman" w:hAnsi="Times New Roman" w:cs="Times New Roman"/>
          <w:sz w:val="24"/>
          <w:szCs w:val="24"/>
        </w:rPr>
        <w:t xml:space="preserve">or stakeholders, the authority to act, and can be burdened with legal obligations </w:t>
      </w: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ADDIN ZOTERO_ITEM CSL_CITATION {"citationID":"U24oshBQ","properties":{"formattedCitation":"(Mandasari, 2014)","plainCitation":"(Mandasari, 2014)","noteIndex":0},"citationItems":[{"id":137,"uris":["http://zotero.org/users/local/ms7a6DoA/items/TJZQMWCL"],"itemData":{"id":137,"type":"article-journal","container-title":"Jurnal Hukum Ius Quia Iustum","ISSN":"2527-502X","issue":"2","journalAbbreviation":"Jurnal Hukum Ius Quia Iustum","page":"227-250","title":"Politik Hukum Pengaturan Masyarakat Hukum Adat (Studi Putusan Mahkamah Konstitusi)","volume":"21","author":[{"family":"Mandasari","given":"Zayanti"}],"issued":{"date-parts":[["2014"]]}}}],"schema":"https://github.com/citation-style-language/schema/raw/master/csl-citation.json"} </w:instrText>
      </w:r>
      <w:r>
        <w:rPr>
          <w:rFonts w:ascii="Times New Roman" w:hAnsi="Times New Roman" w:cs="Times New Roman"/>
          <w:sz w:val="24"/>
          <w:szCs w:val="24"/>
        </w:rPr>
        <w:fldChar w:fldCharType="separate"/>
      </w:r>
      <w:r w:rsidRPr="002A7906">
        <w:rPr>
          <w:rFonts w:ascii="Times New Roman" w:hAnsi="Times New Roman" w:cs="Times New Roman"/>
          <w:sz w:val="24"/>
        </w:rPr>
        <w:t>(Mandasari, 2014).</w:t>
      </w:r>
      <w:r>
        <w:rPr>
          <w:rFonts w:ascii="Times New Roman" w:hAnsi="Times New Roman" w:cs="Times New Roman"/>
          <w:sz w:val="24"/>
          <w:szCs w:val="24"/>
        </w:rPr>
        <w:fldChar w:fldCharType="end"/>
      </w:r>
      <w:r w:rsidRPr="00320ABD">
        <w:rPr>
          <w:rFonts w:ascii="Times New Roman" w:hAnsi="Times New Roman" w:cs="Times New Roman"/>
          <w:sz w:val="24"/>
          <w:szCs w:val="24"/>
        </w:rPr>
        <w:t xml:space="preserve"> The position of Customary Law Peoples as legal subjects is not easy, considering the diversity of customary law in Indonesia is so complex. Determining the parameters of Customary Law Peoples for a place is not necessarily suitable for the unity of other Customary Law Peoples. Therefore, it is not surprising that the determination of the formal requirements of Indigenous Peoples needs to be careful. The case of </w:t>
      </w:r>
      <w:r>
        <w:rPr>
          <w:rFonts w:ascii="Times New Roman" w:hAnsi="Times New Roman" w:cs="Times New Roman"/>
          <w:sz w:val="24"/>
          <w:szCs w:val="24"/>
        </w:rPr>
        <w:t xml:space="preserve">the </w:t>
      </w:r>
      <w:r w:rsidRPr="00320ABD">
        <w:rPr>
          <w:rFonts w:ascii="Times New Roman" w:hAnsi="Times New Roman" w:cs="Times New Roman"/>
          <w:sz w:val="24"/>
          <w:szCs w:val="24"/>
        </w:rPr>
        <w:t>material test by Customary Law Peoples in the Indonesian Constitutional Court has never been granted, becoming a fundamental problem that needs to be answered. The difficulty in finding answers is not just the historical origin of the birth of customary law, which cannot be separated from ethical politics during the Dutch colonial period. However, it is also due to the position of Indigenous Peoples in the 1945 Constitution, before and after the amendment has a less clear status in Indonesia's social and political justice (</w:t>
      </w:r>
      <w:proofErr w:type="spellStart"/>
      <w:r w:rsidRPr="00320ABD">
        <w:rPr>
          <w:rFonts w:ascii="Times New Roman" w:hAnsi="Times New Roman" w:cs="Times New Roman"/>
          <w:sz w:val="24"/>
          <w:szCs w:val="24"/>
        </w:rPr>
        <w:t>Alting</w:t>
      </w:r>
      <w:proofErr w:type="spellEnd"/>
      <w:r w:rsidRPr="00320ABD">
        <w:rPr>
          <w:rFonts w:ascii="Times New Roman" w:hAnsi="Times New Roman" w:cs="Times New Roman"/>
          <w:sz w:val="24"/>
          <w:szCs w:val="24"/>
        </w:rPr>
        <w:t>, 2011).</w:t>
      </w:r>
    </w:p>
    <w:p w:rsidR="00320ABD" w:rsidRDefault="00574F04" w:rsidP="00320ABD">
      <w:pPr>
        <w:spacing w:after="0" w:line="360" w:lineRule="auto"/>
        <w:ind w:firstLine="567"/>
        <w:jc w:val="both"/>
        <w:rPr>
          <w:rFonts w:ascii="Times New Roman" w:hAnsi="Times New Roman" w:cs="Times New Roman"/>
          <w:sz w:val="24"/>
          <w:szCs w:val="24"/>
        </w:rPr>
      </w:pPr>
      <w:r w:rsidRPr="00320ABD">
        <w:rPr>
          <w:rFonts w:ascii="Times New Roman" w:hAnsi="Times New Roman" w:cs="Times New Roman"/>
          <w:sz w:val="24"/>
          <w:szCs w:val="24"/>
        </w:rPr>
        <w:t>Another problem from the research results is that efforts that are directly related to procedures and mechanisms for recognition and respect for Indigenous Peoples have not been formulated into legal regulations that contain legal certainty. Although governors, regents</w:t>
      </w:r>
      <w:r w:rsidR="00BC0841">
        <w:rPr>
          <w:rFonts w:ascii="Times New Roman" w:hAnsi="Times New Roman" w:cs="Times New Roman"/>
          <w:sz w:val="24"/>
          <w:szCs w:val="24"/>
        </w:rPr>
        <w:t>,</w:t>
      </w:r>
      <w:r w:rsidRPr="00320ABD">
        <w:rPr>
          <w:rFonts w:ascii="Times New Roman" w:hAnsi="Times New Roman" w:cs="Times New Roman"/>
          <w:sz w:val="24"/>
          <w:szCs w:val="24"/>
        </w:rPr>
        <w:t xml:space="preserve"> and mayors have the authority to issue the legal status of Indigenous Peoples, </w:t>
      </w:r>
      <w:r w:rsidR="00BC0841">
        <w:rPr>
          <w:rFonts w:ascii="Times New Roman" w:hAnsi="Times New Roman" w:cs="Times New Roman"/>
          <w:sz w:val="24"/>
          <w:szCs w:val="24"/>
        </w:rPr>
        <w:t xml:space="preserve">in </w:t>
      </w:r>
      <w:r w:rsidRPr="00320ABD">
        <w:rPr>
          <w:rFonts w:ascii="Times New Roman" w:hAnsi="Times New Roman" w:cs="Times New Roman"/>
          <w:sz w:val="24"/>
          <w:szCs w:val="24"/>
        </w:rPr>
        <w:t>reality</w:t>
      </w:r>
      <w:r w:rsidR="00BC0841">
        <w:rPr>
          <w:rFonts w:ascii="Times New Roman" w:hAnsi="Times New Roman" w:cs="Times New Roman"/>
          <w:sz w:val="24"/>
          <w:szCs w:val="24"/>
        </w:rPr>
        <w:t>,</w:t>
      </w:r>
      <w:r w:rsidRPr="00320ABD">
        <w:rPr>
          <w:rFonts w:ascii="Times New Roman" w:hAnsi="Times New Roman" w:cs="Times New Roman"/>
          <w:sz w:val="24"/>
          <w:szCs w:val="24"/>
        </w:rPr>
        <w:t xml:space="preserve"> is rarely done. There is a conflict of </w:t>
      </w:r>
      <w:r w:rsidRPr="0047326A">
        <w:rPr>
          <w:rFonts w:ascii="Times New Roman" w:hAnsi="Times New Roman" w:cs="Times New Roman"/>
          <w:i/>
          <w:sz w:val="24"/>
          <w:szCs w:val="24"/>
        </w:rPr>
        <w:t>interest</w:t>
      </w:r>
      <w:r w:rsidRPr="00320ABD">
        <w:rPr>
          <w:rFonts w:ascii="Times New Roman" w:hAnsi="Times New Roman" w:cs="Times New Roman"/>
          <w:sz w:val="24"/>
          <w:szCs w:val="24"/>
        </w:rPr>
        <w:t xml:space="preserve">, namely the regent and mayor, which includes officials authorized to issue mining business </w:t>
      </w:r>
      <w:r w:rsidR="001115B9">
        <w:rPr>
          <w:rFonts w:ascii="Times New Roman" w:hAnsi="Times New Roman" w:cs="Times New Roman"/>
          <w:sz w:val="24"/>
          <w:szCs w:val="24"/>
        </w:rPr>
        <w:t>permit</w:t>
      </w:r>
      <w:r w:rsidRPr="00320ABD">
        <w:rPr>
          <w:rFonts w:ascii="Times New Roman" w:hAnsi="Times New Roman" w:cs="Times New Roman"/>
          <w:sz w:val="24"/>
          <w:szCs w:val="24"/>
        </w:rPr>
        <w:t xml:space="preserve"> as one of the causes.</w:t>
      </w:r>
      <w:r w:rsidR="00320ABD" w:rsidRPr="00320ABD">
        <w:rPr>
          <w:rFonts w:ascii="Times New Roman" w:hAnsi="Times New Roman" w:cs="Times New Roman"/>
          <w:sz w:val="24"/>
          <w:szCs w:val="24"/>
        </w:rPr>
        <w:t xml:space="preserve"> </w:t>
      </w:r>
    </w:p>
    <w:p w:rsidR="009E0EA8" w:rsidRDefault="009E0EA8" w:rsidP="009E0EA8">
      <w:pPr>
        <w:spacing w:after="0" w:line="360" w:lineRule="auto"/>
        <w:jc w:val="both"/>
        <w:rPr>
          <w:rFonts w:ascii="Times New Roman" w:hAnsi="Times New Roman" w:cs="Times New Roman"/>
          <w:sz w:val="24"/>
          <w:szCs w:val="24"/>
        </w:rPr>
      </w:pPr>
    </w:p>
    <w:p w:rsidR="009E0EA8" w:rsidRDefault="001115B9" w:rsidP="009E0EA8">
      <w:pPr>
        <w:spacing w:after="0" w:line="360" w:lineRule="auto"/>
        <w:jc w:val="both"/>
        <w:rPr>
          <w:rFonts w:ascii="Times New Roman" w:hAnsi="Times New Roman" w:cs="Times New Roman"/>
          <w:b/>
          <w:sz w:val="24"/>
          <w:szCs w:val="24"/>
        </w:rPr>
      </w:pPr>
      <w:r w:rsidRPr="009E0EA8">
        <w:rPr>
          <w:rFonts w:ascii="Times New Roman" w:hAnsi="Times New Roman" w:cs="Times New Roman"/>
          <w:b/>
          <w:sz w:val="24"/>
          <w:szCs w:val="24"/>
        </w:rPr>
        <w:t>POLICY OF THE LOCAL GOVERNMENT OF MALUKU PROVINCE IN RECOGNIZING THE RIGHTS OF INDIGENOUS PEOPLES</w:t>
      </w:r>
    </w:p>
    <w:p w:rsidR="00B52BA6" w:rsidRDefault="001115B9" w:rsidP="00B52BA6">
      <w:pPr>
        <w:spacing w:after="0" w:line="360" w:lineRule="auto"/>
        <w:ind w:firstLine="567"/>
        <w:jc w:val="both"/>
        <w:rPr>
          <w:rFonts w:ascii="Times New Roman" w:hAnsi="Times New Roman" w:cs="Times New Roman"/>
          <w:sz w:val="24"/>
          <w:szCs w:val="24"/>
        </w:rPr>
      </w:pPr>
      <w:r w:rsidRPr="00B52BA6">
        <w:rPr>
          <w:rFonts w:ascii="Times New Roman" w:hAnsi="Times New Roman" w:cs="Times New Roman"/>
          <w:sz w:val="24"/>
          <w:szCs w:val="24"/>
        </w:rPr>
        <w:t xml:space="preserve">Constitutionally, the mechanism for recognizing the rights of indigenous peoples in Article 18 B paragraph (2) of the Constitution of 1945 is clear because it is regulated in the constitution and its implementation through village law, namely Law of the Republic of Indonesia No. 6 of 2014 concerning Villages (hereinafter referred to as the "Village Law"). The Village Law has regulated the concept of recognition and protection in addition to the establishment of customary villages and customary authorities as well as through the determination of the unity of customary law communities as villages from the government and provincial government. The development of regulations or policies that have been taken by both the Maluku Provincial government and district and city regional governments will be determined from legal policies or legislation products produced between local </w:t>
      </w:r>
      <w:r w:rsidRPr="00B52BA6">
        <w:rPr>
          <w:rFonts w:ascii="Times New Roman" w:hAnsi="Times New Roman" w:cs="Times New Roman"/>
          <w:sz w:val="24"/>
          <w:szCs w:val="24"/>
        </w:rPr>
        <w:lastRenderedPageBreak/>
        <w:t>governments and the Regional People's Representative Council, in the context of customary law will be measured to the extent of the availability of regulations in providing guarantees, recognition, protection</w:t>
      </w:r>
      <w:r w:rsidR="007D69B3">
        <w:rPr>
          <w:rFonts w:ascii="Times New Roman" w:hAnsi="Times New Roman" w:cs="Times New Roman"/>
          <w:sz w:val="24"/>
          <w:szCs w:val="24"/>
        </w:rPr>
        <w:t>,</w:t>
      </w:r>
      <w:r w:rsidRPr="00B52BA6">
        <w:rPr>
          <w:rFonts w:ascii="Times New Roman" w:hAnsi="Times New Roman" w:cs="Times New Roman"/>
          <w:sz w:val="24"/>
          <w:szCs w:val="24"/>
        </w:rPr>
        <w:t xml:space="preserve"> and determination of customary law communities and customary villages in Maluku province. </w:t>
      </w:r>
    </w:p>
    <w:p w:rsidR="00B52BA6" w:rsidRDefault="00593CD3" w:rsidP="00B52BA6">
      <w:pPr>
        <w:spacing w:after="0" w:line="360" w:lineRule="auto"/>
        <w:ind w:firstLine="567"/>
        <w:jc w:val="both"/>
        <w:rPr>
          <w:rFonts w:ascii="Times New Roman" w:hAnsi="Times New Roman" w:cs="Times New Roman"/>
          <w:sz w:val="24"/>
          <w:szCs w:val="24"/>
        </w:rPr>
      </w:pPr>
      <w:r w:rsidRPr="00B52BA6">
        <w:rPr>
          <w:rFonts w:ascii="Times New Roman" w:hAnsi="Times New Roman" w:cs="Times New Roman"/>
          <w:sz w:val="24"/>
          <w:szCs w:val="24"/>
        </w:rPr>
        <w:t>Empirically, the government based on the results of a document search in the Legal Section of the Maluku Provincial Government found 3 (three) Regional Regulations that have been issued by the Regional Government of Maluku Province as far as they relate to customary law, as for the Regional Regulations, namely:</w:t>
      </w:r>
    </w:p>
    <w:p w:rsidR="00DD0A53" w:rsidRDefault="00DD0A53" w:rsidP="00DD0A53">
      <w:pPr>
        <w:pStyle w:val="ListParagraph"/>
        <w:numPr>
          <w:ilvl w:val="0"/>
          <w:numId w:val="4"/>
        </w:numPr>
        <w:spacing w:after="0" w:line="360" w:lineRule="auto"/>
        <w:ind w:hanging="294"/>
        <w:jc w:val="both"/>
        <w:rPr>
          <w:rFonts w:ascii="Times New Roman" w:hAnsi="Times New Roman" w:cs="Times New Roman"/>
          <w:sz w:val="24"/>
          <w:szCs w:val="24"/>
        </w:rPr>
      </w:pPr>
      <w:r>
        <w:rPr>
          <w:rFonts w:ascii="Times New Roman" w:hAnsi="Times New Roman" w:cs="Times New Roman"/>
          <w:sz w:val="24"/>
          <w:szCs w:val="24"/>
        </w:rPr>
        <w:t>Regional Regulation of Maluku Province Number 16 of 2019 concerning the Arrangement of Customary Villages;</w:t>
      </w:r>
    </w:p>
    <w:p w:rsidR="00DD0A53" w:rsidRDefault="00DD0A53" w:rsidP="00DD0A53">
      <w:pPr>
        <w:pStyle w:val="ListParagraph"/>
        <w:numPr>
          <w:ilvl w:val="0"/>
          <w:numId w:val="4"/>
        </w:numPr>
        <w:spacing w:after="0" w:line="360" w:lineRule="auto"/>
        <w:ind w:hanging="294"/>
        <w:jc w:val="both"/>
        <w:rPr>
          <w:rFonts w:ascii="Times New Roman" w:hAnsi="Times New Roman" w:cs="Times New Roman"/>
          <w:sz w:val="24"/>
          <w:szCs w:val="24"/>
        </w:rPr>
      </w:pPr>
      <w:r w:rsidRPr="00DD0A53">
        <w:rPr>
          <w:rFonts w:ascii="Times New Roman" w:hAnsi="Times New Roman" w:cs="Times New Roman"/>
          <w:sz w:val="24"/>
          <w:szCs w:val="24"/>
        </w:rPr>
        <w:t xml:space="preserve">Regional Regulation of Maluku Province Number 8 of 2011 concerning the Handover of Provincial Government Assistance Duties to the State / </w:t>
      </w:r>
      <w:r>
        <w:rPr>
          <w:rFonts w:ascii="Times New Roman" w:hAnsi="Times New Roman" w:cs="Times New Roman"/>
          <w:sz w:val="24"/>
          <w:szCs w:val="24"/>
        </w:rPr>
        <w:t>Administrative</w:t>
      </w:r>
      <w:r w:rsidRPr="00DD0A53">
        <w:rPr>
          <w:rFonts w:ascii="Times New Roman" w:hAnsi="Times New Roman" w:cs="Times New Roman"/>
          <w:sz w:val="24"/>
          <w:szCs w:val="24"/>
        </w:rPr>
        <w:t xml:space="preserve"> Country / Village or Other Names</w:t>
      </w:r>
      <w:r>
        <w:rPr>
          <w:rFonts w:ascii="Times New Roman" w:hAnsi="Times New Roman" w:cs="Times New Roman"/>
          <w:sz w:val="24"/>
          <w:szCs w:val="24"/>
        </w:rPr>
        <w:t>; and</w:t>
      </w:r>
    </w:p>
    <w:p w:rsidR="00B52BA6" w:rsidRPr="00DD0A53" w:rsidRDefault="00DD0A53" w:rsidP="00DD0A53">
      <w:pPr>
        <w:pStyle w:val="ListParagraph"/>
        <w:numPr>
          <w:ilvl w:val="0"/>
          <w:numId w:val="4"/>
        </w:numPr>
        <w:spacing w:after="0" w:line="360" w:lineRule="auto"/>
        <w:ind w:hanging="294"/>
        <w:jc w:val="both"/>
        <w:rPr>
          <w:rFonts w:ascii="Times New Roman" w:hAnsi="Times New Roman" w:cs="Times New Roman"/>
          <w:sz w:val="24"/>
          <w:szCs w:val="24"/>
        </w:rPr>
      </w:pPr>
      <w:r w:rsidRPr="00DD0A53">
        <w:rPr>
          <w:rFonts w:ascii="Times New Roman" w:hAnsi="Times New Roman" w:cs="Times New Roman"/>
          <w:sz w:val="24"/>
          <w:szCs w:val="24"/>
        </w:rPr>
        <w:t>Regional Regulation of Maluku Province Number 14 of 2005 concerning the Redetermination of the State as a Unitary of Customary Law Peoples in the Maluku Provincial Government Area.</w:t>
      </w:r>
    </w:p>
    <w:p w:rsidR="00B52BA6" w:rsidRDefault="00E60160" w:rsidP="00B52BA6">
      <w:pPr>
        <w:spacing w:after="0" w:line="360" w:lineRule="auto"/>
        <w:ind w:firstLine="360"/>
        <w:jc w:val="both"/>
        <w:rPr>
          <w:rFonts w:ascii="Times New Roman" w:hAnsi="Times New Roman" w:cs="Times New Roman"/>
          <w:sz w:val="24"/>
          <w:szCs w:val="24"/>
        </w:rPr>
      </w:pPr>
      <w:r w:rsidRPr="00B52BA6">
        <w:rPr>
          <w:rFonts w:ascii="Times New Roman" w:hAnsi="Times New Roman" w:cs="Times New Roman"/>
          <w:sz w:val="24"/>
          <w:szCs w:val="24"/>
        </w:rPr>
        <w:t>It is understood that the local government of Maluku province from the beginning has had strong initiatives and commitments to protect and maintain the existence of the unity of customary law communities in Maluku, the initiative was carried out after a change in national policy through Law Number 5 of 1979 concerning Village Government which carried out uniformity of village administration throughout Indonesia so that it had an impact on changes in the development of indigenous peoples in Maluku.</w:t>
      </w:r>
      <w:r w:rsidR="00B52BA6" w:rsidRPr="00B52BA6">
        <w:rPr>
          <w:rFonts w:ascii="Times New Roman" w:hAnsi="Times New Roman" w:cs="Times New Roman"/>
          <w:sz w:val="24"/>
          <w:szCs w:val="24"/>
        </w:rPr>
        <w:t xml:space="preserve"> </w:t>
      </w:r>
    </w:p>
    <w:p w:rsidR="00B52BA6" w:rsidRPr="00B52BA6" w:rsidRDefault="00DC6E30" w:rsidP="00B52BA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w:t>
      </w:r>
      <w:r w:rsidRPr="00B52BA6">
        <w:rPr>
          <w:rFonts w:ascii="Times New Roman" w:hAnsi="Times New Roman" w:cs="Times New Roman"/>
          <w:sz w:val="24"/>
          <w:szCs w:val="24"/>
        </w:rPr>
        <w:t xml:space="preserve"> existence of Regional Regulation 14 of 2005 issued by the provincial government of Maluku as a legal umbrella for </w:t>
      </w:r>
      <w:r>
        <w:rPr>
          <w:rFonts w:ascii="Times New Roman" w:hAnsi="Times New Roman" w:cs="Times New Roman"/>
          <w:sz w:val="24"/>
          <w:szCs w:val="24"/>
        </w:rPr>
        <w:t>districts/cities</w:t>
      </w:r>
      <w:r w:rsidRPr="00B52BA6">
        <w:rPr>
          <w:rFonts w:ascii="Times New Roman" w:hAnsi="Times New Roman" w:cs="Times New Roman"/>
          <w:sz w:val="24"/>
          <w:szCs w:val="24"/>
        </w:rPr>
        <w:t xml:space="preserve"> in Maluku to establish Regional Regulations in the regions, this can be seen by the inclusion of Regional Regulation 14 of 2005 in consideration considering that as the legal basis for the stipulation of Regional Regulations and regulations in various regions. Central Maluku Regency in 2012 stipulated Central Maluku Regional Regulation No.10 of 2012 concerning the Reestablishment of </w:t>
      </w:r>
      <w:proofErr w:type="spellStart"/>
      <w:r w:rsidRPr="00B52BA6">
        <w:rPr>
          <w:rFonts w:ascii="Times New Roman" w:hAnsi="Times New Roman" w:cs="Times New Roman"/>
          <w:sz w:val="24"/>
          <w:szCs w:val="24"/>
        </w:rPr>
        <w:t>Samasuru</w:t>
      </w:r>
      <w:proofErr w:type="spellEnd"/>
      <w:r w:rsidRPr="00B52BA6">
        <w:rPr>
          <w:rFonts w:ascii="Times New Roman" w:hAnsi="Times New Roman" w:cs="Times New Roman"/>
          <w:sz w:val="24"/>
          <w:szCs w:val="24"/>
        </w:rPr>
        <w:t xml:space="preserve"> Country as a Unity of Customary Law Peoples in the Area of Central Maluku </w:t>
      </w:r>
      <w:r w:rsidRPr="00B52BA6">
        <w:rPr>
          <w:rFonts w:ascii="Times New Roman" w:hAnsi="Times New Roman" w:cs="Times New Roman"/>
          <w:sz w:val="24"/>
          <w:szCs w:val="24"/>
        </w:rPr>
        <w:lastRenderedPageBreak/>
        <w:t>Regency.</w:t>
      </w:r>
      <w:r>
        <w:rPr>
          <w:rFonts w:ascii="Times New Roman" w:hAnsi="Times New Roman" w:cs="Times New Roman"/>
          <w:sz w:val="24"/>
          <w:szCs w:val="24"/>
        </w:rPr>
        <w:t xml:space="preserve"> W</w:t>
      </w:r>
      <w:r w:rsidRPr="00B52BA6">
        <w:rPr>
          <w:rFonts w:ascii="Times New Roman" w:hAnsi="Times New Roman" w:cs="Times New Roman"/>
          <w:sz w:val="24"/>
          <w:szCs w:val="24"/>
        </w:rPr>
        <w:t>here countries that have merged into one country or become hamlets are restored to their status as before the change occurred.</w:t>
      </w:r>
      <w:r w:rsidR="00B52BA6" w:rsidRPr="00B52BA6">
        <w:rPr>
          <w:rFonts w:ascii="Times New Roman" w:hAnsi="Times New Roman" w:cs="Times New Roman"/>
          <w:sz w:val="24"/>
          <w:szCs w:val="24"/>
        </w:rPr>
        <w:t xml:space="preserve"> </w:t>
      </w:r>
    </w:p>
    <w:p w:rsidR="00B52BA6" w:rsidRPr="00B52BA6" w:rsidRDefault="00C56FAE" w:rsidP="00B52BA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Regional Regulation 14 of 2005 re-recognizes the State as a customary village, this is emphasized in Articles 3 and 4 that the previous Customary Law Community Unity due to community development and legislation changed its name to Village or </w:t>
      </w:r>
      <w:proofErr w:type="spellStart"/>
      <w:r>
        <w:rPr>
          <w:rFonts w:ascii="Times New Roman" w:hAnsi="Times New Roman" w:cs="Times New Roman"/>
          <w:sz w:val="24"/>
          <w:szCs w:val="24"/>
        </w:rPr>
        <w:t>Kelurahan</w:t>
      </w:r>
      <w:proofErr w:type="spellEnd"/>
      <w:r>
        <w:rPr>
          <w:rFonts w:ascii="Times New Roman" w:hAnsi="Times New Roman" w:cs="Times New Roman"/>
          <w:sz w:val="24"/>
          <w:szCs w:val="24"/>
        </w:rPr>
        <w:t xml:space="preserve"> is </w:t>
      </w:r>
      <w:proofErr w:type="spellStart"/>
      <w:r>
        <w:rPr>
          <w:rFonts w:ascii="Times New Roman" w:hAnsi="Times New Roman" w:cs="Times New Roman"/>
          <w:sz w:val="24"/>
          <w:szCs w:val="24"/>
        </w:rPr>
        <w:t>redesignated</w:t>
      </w:r>
      <w:proofErr w:type="spellEnd"/>
      <w:r>
        <w:rPr>
          <w:rFonts w:ascii="Times New Roman" w:hAnsi="Times New Roman" w:cs="Times New Roman"/>
          <w:sz w:val="24"/>
          <w:szCs w:val="24"/>
        </w:rPr>
        <w:t xml:space="preserve"> as the State or referred to by other names based on local customs and culture. Article 4 reads: As a unit of the customary law community of the State or referred to by other names, its existence is recognized in regencies and cities within the territory of the Maluku Provincial Government. Secondly, after the enactment of Law No. 6 of 2014 concerning Villages, the Regional Government of Maluku Province ratified the Regional Regulation of Maluku Province Number 16 of 2019 concerning the Arrangement of Customary </w:t>
      </w:r>
      <w:proofErr w:type="gramStart"/>
      <w:r>
        <w:rPr>
          <w:rFonts w:ascii="Times New Roman" w:hAnsi="Times New Roman" w:cs="Times New Roman"/>
          <w:sz w:val="24"/>
          <w:szCs w:val="24"/>
        </w:rPr>
        <w:t>Villages,</w:t>
      </w:r>
      <w:proofErr w:type="gramEnd"/>
      <w:r>
        <w:rPr>
          <w:rFonts w:ascii="Times New Roman" w:hAnsi="Times New Roman" w:cs="Times New Roman"/>
          <w:sz w:val="24"/>
          <w:szCs w:val="24"/>
        </w:rPr>
        <w:t xml:space="preserve"> this Regional Regulation was stipulated on November 13, 2019, by the Governor of Maluku Murad Ismail and in the 2019 regional sheet number 158.</w:t>
      </w:r>
    </w:p>
    <w:p w:rsidR="00B52BA6" w:rsidRPr="00B52BA6" w:rsidRDefault="00C56FAE" w:rsidP="00B52BA6">
      <w:pPr>
        <w:spacing w:after="0" w:line="360" w:lineRule="auto"/>
        <w:ind w:firstLine="360"/>
        <w:jc w:val="both"/>
        <w:rPr>
          <w:rFonts w:ascii="Times New Roman" w:hAnsi="Times New Roman" w:cs="Times New Roman"/>
          <w:sz w:val="24"/>
          <w:szCs w:val="24"/>
        </w:rPr>
      </w:pPr>
      <w:r w:rsidRPr="00B52BA6">
        <w:rPr>
          <w:rFonts w:ascii="Times New Roman" w:hAnsi="Times New Roman" w:cs="Times New Roman"/>
          <w:sz w:val="24"/>
          <w:szCs w:val="24"/>
        </w:rPr>
        <w:t>The reason for the local government issuing the Regional Regulation can be seen in the explanation section of this Regional Regulation that With the enactment of Law Number 6 of 2014, and Regional Regulation of Maluku Province Number 14 of 2005, the unity of customary law communities and customary government instruments in Maluku is expected to obtain legal legality through regulatory policies in the field of local legislation with various adjustments based on legal provisions</w:t>
      </w:r>
      <w:r>
        <w:rPr>
          <w:rFonts w:ascii="Times New Roman" w:hAnsi="Times New Roman" w:cs="Times New Roman"/>
          <w:sz w:val="24"/>
          <w:szCs w:val="24"/>
        </w:rPr>
        <w:t xml:space="preserve"> </w:t>
      </w:r>
      <w:r w:rsidRPr="00B52BA6">
        <w:rPr>
          <w:rFonts w:ascii="Times New Roman" w:hAnsi="Times New Roman" w:cs="Times New Roman"/>
          <w:sz w:val="24"/>
          <w:szCs w:val="24"/>
        </w:rPr>
        <w:t xml:space="preserve">positive that can help the smooth implementation of local government in Maluku Province. Thus, the revitalization of indigenous peoples' unity, both structurally and functionally, is intended to spur community participation in accelerating the process of regional economic development and growth. This Regional Regulation mandates the local government to organize customary villages as stipulated in Article 5 that the Regional Government organizes the unity of customary law communities and is designated as a Customary Village. The determination of Customary Villages along with their authority is carried out based on laws and regulations. Furthermore, Article 6 affirms that the Regional Government can change the status of a village to a customary village. (2) Provisions regarding procedures for changing the status of villages to customary villages </w:t>
      </w:r>
      <w:r>
        <w:rPr>
          <w:rFonts w:ascii="Times New Roman" w:hAnsi="Times New Roman" w:cs="Times New Roman"/>
          <w:sz w:val="24"/>
          <w:szCs w:val="24"/>
        </w:rPr>
        <w:t>by</w:t>
      </w:r>
      <w:r w:rsidRPr="00B52BA6">
        <w:rPr>
          <w:rFonts w:ascii="Times New Roman" w:hAnsi="Times New Roman" w:cs="Times New Roman"/>
          <w:sz w:val="24"/>
          <w:szCs w:val="24"/>
        </w:rPr>
        <w:t xml:space="preserve"> the provisions of laws and regulations.</w:t>
      </w:r>
    </w:p>
    <w:p w:rsidR="004E2D14" w:rsidRPr="00B52BA6" w:rsidRDefault="004E2D14" w:rsidP="003C11C4">
      <w:pPr>
        <w:spacing w:after="0" w:line="360" w:lineRule="auto"/>
        <w:ind w:firstLine="360"/>
        <w:jc w:val="both"/>
        <w:rPr>
          <w:rFonts w:ascii="Times New Roman" w:hAnsi="Times New Roman" w:cs="Times New Roman"/>
          <w:sz w:val="24"/>
          <w:szCs w:val="24"/>
        </w:rPr>
      </w:pPr>
      <w:r w:rsidRPr="00B52BA6">
        <w:rPr>
          <w:rFonts w:ascii="Times New Roman" w:hAnsi="Times New Roman" w:cs="Times New Roman"/>
          <w:sz w:val="24"/>
          <w:szCs w:val="24"/>
        </w:rPr>
        <w:lastRenderedPageBreak/>
        <w:t xml:space="preserve">Furthermore, Regional Regulation 16 of 2019 also affirms the authority of local governments as stipulated in Article 8 that the authority of local governments in the implementation of Customary Village Government includes: a. determination of institutional structure; b. filling positions; and c. the term of office of the Head of Customary Village based on customary law. (2) The regulation and administration of customary villages shall be carried out </w:t>
      </w:r>
      <w:r>
        <w:rPr>
          <w:rFonts w:ascii="Times New Roman" w:hAnsi="Times New Roman" w:cs="Times New Roman"/>
          <w:sz w:val="24"/>
          <w:szCs w:val="24"/>
        </w:rPr>
        <w:t>by</w:t>
      </w:r>
      <w:r w:rsidRPr="00B52BA6">
        <w:rPr>
          <w:rFonts w:ascii="Times New Roman" w:hAnsi="Times New Roman" w:cs="Times New Roman"/>
          <w:sz w:val="24"/>
          <w:szCs w:val="24"/>
        </w:rPr>
        <w:t xml:space="preserve"> a. the right of origin and customary law; b. community development; and c. </w:t>
      </w:r>
      <w:proofErr w:type="gramStart"/>
      <w:r w:rsidRPr="00B52BA6">
        <w:rPr>
          <w:rFonts w:ascii="Times New Roman" w:hAnsi="Times New Roman" w:cs="Times New Roman"/>
          <w:sz w:val="24"/>
          <w:szCs w:val="24"/>
        </w:rPr>
        <w:t>does</w:t>
      </w:r>
      <w:proofErr w:type="gramEnd"/>
      <w:r w:rsidRPr="00B52BA6">
        <w:rPr>
          <w:rFonts w:ascii="Times New Roman" w:hAnsi="Times New Roman" w:cs="Times New Roman"/>
          <w:sz w:val="24"/>
          <w:szCs w:val="24"/>
        </w:rPr>
        <w:t xml:space="preserve"> not contradict the principles of Customary Village governance in the principles of the Unitary State of the Republic of Indonesia.</w:t>
      </w:r>
    </w:p>
    <w:p w:rsidR="00B52BA6" w:rsidRPr="00B52BA6" w:rsidRDefault="00B52BA6" w:rsidP="00B52BA6">
      <w:pPr>
        <w:spacing w:after="0" w:line="360" w:lineRule="auto"/>
        <w:ind w:firstLine="360"/>
        <w:jc w:val="both"/>
        <w:rPr>
          <w:rFonts w:ascii="Times New Roman" w:hAnsi="Times New Roman" w:cs="Times New Roman"/>
          <w:sz w:val="24"/>
          <w:szCs w:val="24"/>
        </w:rPr>
      </w:pPr>
    </w:p>
    <w:p w:rsidR="00B52BA6" w:rsidRPr="00B52BA6" w:rsidRDefault="006E6788" w:rsidP="00B52BA6">
      <w:pPr>
        <w:spacing w:after="0" w:line="360" w:lineRule="auto"/>
        <w:ind w:firstLine="360"/>
        <w:jc w:val="both"/>
        <w:rPr>
          <w:rFonts w:ascii="Times New Roman" w:hAnsi="Times New Roman" w:cs="Times New Roman"/>
          <w:sz w:val="24"/>
          <w:szCs w:val="24"/>
        </w:rPr>
      </w:pPr>
      <w:r w:rsidRPr="00B52BA6">
        <w:rPr>
          <w:rFonts w:ascii="Times New Roman" w:hAnsi="Times New Roman" w:cs="Times New Roman"/>
          <w:sz w:val="24"/>
          <w:szCs w:val="24"/>
        </w:rPr>
        <w:t xml:space="preserve">Based on the two regional policies of Maluku Province, the </w:t>
      </w:r>
      <w:r>
        <w:rPr>
          <w:rFonts w:ascii="Times New Roman" w:hAnsi="Times New Roman" w:cs="Times New Roman"/>
          <w:sz w:val="24"/>
          <w:szCs w:val="24"/>
        </w:rPr>
        <w:t>district/city</w:t>
      </w:r>
      <w:r w:rsidRPr="00B52BA6">
        <w:rPr>
          <w:rFonts w:ascii="Times New Roman" w:hAnsi="Times New Roman" w:cs="Times New Roman"/>
          <w:sz w:val="24"/>
          <w:szCs w:val="24"/>
        </w:rPr>
        <w:t xml:space="preserve"> government in Maluku has subsequently issued a </w:t>
      </w:r>
      <w:r>
        <w:rPr>
          <w:rFonts w:ascii="Times New Roman" w:hAnsi="Times New Roman" w:cs="Times New Roman"/>
          <w:sz w:val="24"/>
          <w:szCs w:val="24"/>
        </w:rPr>
        <w:t>regency/city</w:t>
      </w:r>
      <w:r w:rsidRPr="00B52BA6">
        <w:rPr>
          <w:rFonts w:ascii="Times New Roman" w:hAnsi="Times New Roman" w:cs="Times New Roman"/>
          <w:sz w:val="24"/>
          <w:szCs w:val="24"/>
        </w:rPr>
        <w:t xml:space="preserve"> regional regulation. </w:t>
      </w:r>
      <w:r>
        <w:rPr>
          <w:rFonts w:ascii="Times New Roman" w:hAnsi="Times New Roman" w:cs="Times New Roman"/>
          <w:sz w:val="24"/>
          <w:szCs w:val="24"/>
        </w:rPr>
        <w:t>The</w:t>
      </w:r>
      <w:r w:rsidRPr="00B52BA6">
        <w:rPr>
          <w:rFonts w:ascii="Times New Roman" w:hAnsi="Times New Roman" w:cs="Times New Roman"/>
          <w:sz w:val="24"/>
          <w:szCs w:val="24"/>
        </w:rPr>
        <w:t xml:space="preserve"> </w:t>
      </w:r>
      <w:r w:rsidR="006E68EB">
        <w:rPr>
          <w:rFonts w:ascii="Times New Roman" w:hAnsi="Times New Roman" w:cs="Times New Roman"/>
          <w:sz w:val="24"/>
          <w:szCs w:val="24"/>
        </w:rPr>
        <w:t>research results in four districts/cities: Ambon</w:t>
      </w:r>
      <w:r w:rsidRPr="00B52BA6">
        <w:rPr>
          <w:rFonts w:ascii="Times New Roman" w:hAnsi="Times New Roman" w:cs="Times New Roman"/>
          <w:sz w:val="24"/>
          <w:szCs w:val="24"/>
        </w:rPr>
        <w:t xml:space="preserve"> City, West Seram Regency, Central Maluku Regency</w:t>
      </w:r>
      <w:r>
        <w:rPr>
          <w:rFonts w:ascii="Times New Roman" w:hAnsi="Times New Roman" w:cs="Times New Roman"/>
          <w:sz w:val="24"/>
          <w:szCs w:val="24"/>
        </w:rPr>
        <w:t>,</w:t>
      </w:r>
      <w:r w:rsidRPr="00B52BA6">
        <w:rPr>
          <w:rFonts w:ascii="Times New Roman" w:hAnsi="Times New Roman" w:cs="Times New Roman"/>
          <w:sz w:val="24"/>
          <w:szCs w:val="24"/>
        </w:rPr>
        <w:t xml:space="preserve"> and </w:t>
      </w:r>
      <w:proofErr w:type="spellStart"/>
      <w:r w:rsidRPr="00B52BA6">
        <w:rPr>
          <w:rFonts w:ascii="Times New Roman" w:hAnsi="Times New Roman" w:cs="Times New Roman"/>
          <w:sz w:val="24"/>
          <w:szCs w:val="24"/>
        </w:rPr>
        <w:t>Tual</w:t>
      </w:r>
      <w:proofErr w:type="spellEnd"/>
      <w:r w:rsidRPr="00B52BA6">
        <w:rPr>
          <w:rFonts w:ascii="Times New Roman" w:hAnsi="Times New Roman" w:cs="Times New Roman"/>
          <w:sz w:val="24"/>
          <w:szCs w:val="24"/>
        </w:rPr>
        <w:t xml:space="preserve"> City. Likewise, the Ambon City Government has enacted Regional Regulation No. 8 of 2017 concerning the State, in the Regional Regulation it has regulated several provisions related to customary law and provides recognition of the unity of customary law communities through customary institutional institutions "state". The country within the regional area is a unity of customary law society formed based on history and origin, local customary law</w:t>
      </w:r>
      <w:r>
        <w:rPr>
          <w:rFonts w:ascii="Times New Roman" w:hAnsi="Times New Roman" w:cs="Times New Roman"/>
          <w:sz w:val="24"/>
          <w:szCs w:val="24"/>
        </w:rPr>
        <w:t>,</w:t>
      </w:r>
      <w:r w:rsidRPr="00B52BA6">
        <w:rPr>
          <w:rFonts w:ascii="Times New Roman" w:hAnsi="Times New Roman" w:cs="Times New Roman"/>
          <w:sz w:val="24"/>
          <w:szCs w:val="24"/>
        </w:rPr>
        <w:t xml:space="preserve"> and recognized in the government system of the Unitary State of the Republic of Indonesia. In consideration of this Regional Regulation has made the Regional Regulation of Maluku Province No. 14 of 2015 its legal basis.</w:t>
      </w:r>
      <w:r w:rsidR="00B52BA6" w:rsidRPr="00B52BA6">
        <w:rPr>
          <w:rFonts w:ascii="Times New Roman" w:hAnsi="Times New Roman" w:cs="Times New Roman"/>
          <w:sz w:val="24"/>
          <w:szCs w:val="24"/>
        </w:rPr>
        <w:t xml:space="preserve"> </w:t>
      </w:r>
    </w:p>
    <w:p w:rsidR="009E0EA8" w:rsidRDefault="006E6788" w:rsidP="00B52BA6">
      <w:pPr>
        <w:spacing w:after="0" w:line="360" w:lineRule="auto"/>
        <w:ind w:firstLine="360"/>
        <w:jc w:val="both"/>
        <w:rPr>
          <w:rFonts w:ascii="Times New Roman" w:hAnsi="Times New Roman" w:cs="Times New Roman"/>
          <w:sz w:val="24"/>
          <w:szCs w:val="24"/>
        </w:rPr>
      </w:pPr>
      <w:r w:rsidRPr="00B52BA6">
        <w:rPr>
          <w:rFonts w:ascii="Times New Roman" w:hAnsi="Times New Roman" w:cs="Times New Roman"/>
          <w:sz w:val="24"/>
          <w:szCs w:val="24"/>
        </w:rPr>
        <w:t xml:space="preserve">If it is related to the Regional Regulation of Ambon City with the theory of legal protection, Salmond emphasizes that law is essentially a tool of integration and coordination of many interests that exist in the community and the government as a representative in regulating the interests of the community. Therefore, </w:t>
      </w:r>
      <w:r w:rsidR="006E68EB">
        <w:rPr>
          <w:rFonts w:ascii="Times New Roman" w:hAnsi="Times New Roman" w:cs="Times New Roman"/>
          <w:sz w:val="24"/>
          <w:szCs w:val="24"/>
        </w:rPr>
        <w:t xml:space="preserve">the local government of Ambon City has substantively </w:t>
      </w:r>
      <w:r w:rsidRPr="00B52BA6">
        <w:rPr>
          <w:rFonts w:ascii="Times New Roman" w:hAnsi="Times New Roman" w:cs="Times New Roman"/>
          <w:sz w:val="24"/>
          <w:szCs w:val="24"/>
        </w:rPr>
        <w:t>provided customary law protection by integrating and coordinating existing legal institutions and other customary rights in a regulatory system or becoming part of the government legal institutions in force in the Ambon City area.</w:t>
      </w:r>
    </w:p>
    <w:p w:rsidR="00500BB5" w:rsidRPr="000F1449" w:rsidRDefault="00500BB5" w:rsidP="00D82FA7">
      <w:pPr>
        <w:spacing w:after="0" w:line="360" w:lineRule="auto"/>
        <w:ind w:firstLine="360"/>
        <w:jc w:val="both"/>
        <w:rPr>
          <w:rFonts w:ascii="Times New Roman" w:hAnsi="Times New Roman" w:cs="Times New Roman"/>
          <w:sz w:val="24"/>
          <w:szCs w:val="24"/>
        </w:rPr>
      </w:pPr>
      <w:r w:rsidRPr="000F1449">
        <w:rPr>
          <w:rFonts w:ascii="Times New Roman" w:hAnsi="Times New Roman" w:cs="Times New Roman"/>
          <w:sz w:val="24"/>
          <w:szCs w:val="24"/>
        </w:rPr>
        <w:t xml:space="preserve">Based on the results of </w:t>
      </w:r>
      <w:r>
        <w:rPr>
          <w:rFonts w:ascii="Times New Roman" w:hAnsi="Times New Roman" w:cs="Times New Roman"/>
          <w:sz w:val="24"/>
          <w:szCs w:val="24"/>
        </w:rPr>
        <w:t xml:space="preserve">a </w:t>
      </w:r>
      <w:r w:rsidRPr="000F1449">
        <w:rPr>
          <w:rFonts w:ascii="Times New Roman" w:hAnsi="Times New Roman" w:cs="Times New Roman"/>
          <w:sz w:val="24"/>
          <w:szCs w:val="24"/>
        </w:rPr>
        <w:t xml:space="preserve">document search and interviews with Expert Staff of the Legal Section of the Ambon City Government, it was found that Ambon City Regional Regulation Number 9 of 2017 concerning State Determination in Ambon City (hereinafter </w:t>
      </w:r>
      <w:r w:rsidRPr="000F1449">
        <w:rPr>
          <w:rFonts w:ascii="Times New Roman" w:hAnsi="Times New Roman" w:cs="Times New Roman"/>
          <w:sz w:val="24"/>
          <w:szCs w:val="24"/>
        </w:rPr>
        <w:lastRenderedPageBreak/>
        <w:t xml:space="preserve">referred to as Ambon City State Determination Regional Regulation) dated March 27, 2017. He said that "where the Regional Regulation for the Determination of Ambon City State has stipulated 22 customary villages or with the title "State" such as </w:t>
      </w:r>
      <w:proofErr w:type="spellStart"/>
      <w:r w:rsidRPr="000F1449">
        <w:rPr>
          <w:rFonts w:ascii="Times New Roman" w:hAnsi="Times New Roman" w:cs="Times New Roman"/>
          <w:sz w:val="24"/>
          <w:szCs w:val="24"/>
        </w:rPr>
        <w:t>Laha</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Tawiri</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Hative</w:t>
      </w:r>
      <w:proofErr w:type="spellEnd"/>
      <w:r w:rsidRPr="000F1449">
        <w:rPr>
          <w:rFonts w:ascii="Times New Roman" w:hAnsi="Times New Roman" w:cs="Times New Roman"/>
          <w:sz w:val="24"/>
          <w:szCs w:val="24"/>
        </w:rPr>
        <w:t xml:space="preserve"> </w:t>
      </w:r>
      <w:proofErr w:type="spellStart"/>
      <w:r w:rsidRPr="000F1449">
        <w:rPr>
          <w:rFonts w:ascii="Times New Roman" w:hAnsi="Times New Roman" w:cs="Times New Roman"/>
          <w:sz w:val="24"/>
          <w:szCs w:val="24"/>
        </w:rPr>
        <w:t>Besar</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Rumah</w:t>
      </w:r>
      <w:proofErr w:type="spellEnd"/>
      <w:r w:rsidRPr="000F1449">
        <w:rPr>
          <w:rFonts w:ascii="Times New Roman" w:hAnsi="Times New Roman" w:cs="Times New Roman"/>
          <w:sz w:val="24"/>
          <w:szCs w:val="24"/>
        </w:rPr>
        <w:t xml:space="preserve"> </w:t>
      </w:r>
      <w:proofErr w:type="spellStart"/>
      <w:r w:rsidRPr="000F1449">
        <w:rPr>
          <w:rFonts w:ascii="Times New Roman" w:hAnsi="Times New Roman" w:cs="Times New Roman"/>
          <w:sz w:val="24"/>
          <w:szCs w:val="24"/>
        </w:rPr>
        <w:t>Tiga</w:t>
      </w:r>
      <w:proofErr w:type="spellEnd"/>
      <w:r w:rsidRPr="000F1449">
        <w:rPr>
          <w:rFonts w:ascii="Times New Roman" w:hAnsi="Times New Roman" w:cs="Times New Roman"/>
          <w:sz w:val="24"/>
          <w:szCs w:val="24"/>
        </w:rPr>
        <w:t xml:space="preserve"> Country, Paso Country, </w:t>
      </w:r>
      <w:proofErr w:type="spellStart"/>
      <w:r w:rsidRPr="000F1449">
        <w:rPr>
          <w:rFonts w:ascii="Times New Roman" w:hAnsi="Times New Roman" w:cs="Times New Roman"/>
          <w:sz w:val="24"/>
          <w:szCs w:val="24"/>
        </w:rPr>
        <w:t>Halong</w:t>
      </w:r>
      <w:proofErr w:type="spellEnd"/>
      <w:r w:rsidRPr="000F1449">
        <w:rPr>
          <w:rFonts w:ascii="Times New Roman" w:hAnsi="Times New Roman" w:cs="Times New Roman"/>
          <w:sz w:val="24"/>
          <w:szCs w:val="24"/>
        </w:rPr>
        <w:t xml:space="preserve"> Country, Soya Country, </w:t>
      </w:r>
      <w:proofErr w:type="spellStart"/>
      <w:r w:rsidRPr="000F1449">
        <w:rPr>
          <w:rFonts w:ascii="Times New Roman" w:hAnsi="Times New Roman" w:cs="Times New Roman"/>
          <w:sz w:val="24"/>
          <w:szCs w:val="24"/>
        </w:rPr>
        <w:t>Hutumuri</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Naku</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Hukuria</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Kilang</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Nusaniwe</w:t>
      </w:r>
      <w:proofErr w:type="spellEnd"/>
      <w:r w:rsidRPr="000F1449">
        <w:rPr>
          <w:rFonts w:ascii="Times New Roman" w:hAnsi="Times New Roman" w:cs="Times New Roman"/>
          <w:sz w:val="24"/>
          <w:szCs w:val="24"/>
        </w:rPr>
        <w:t xml:space="preserve"> Country, </w:t>
      </w:r>
      <w:proofErr w:type="spellStart"/>
      <w:r w:rsidRPr="000F1449">
        <w:rPr>
          <w:rFonts w:ascii="Times New Roman" w:hAnsi="Times New Roman" w:cs="Times New Roman"/>
          <w:sz w:val="24"/>
          <w:szCs w:val="24"/>
        </w:rPr>
        <w:t>Latuhalat</w:t>
      </w:r>
      <w:proofErr w:type="spellEnd"/>
      <w:r w:rsidRPr="000F1449">
        <w:rPr>
          <w:rFonts w:ascii="Times New Roman" w:hAnsi="Times New Roman" w:cs="Times New Roman"/>
          <w:sz w:val="24"/>
          <w:szCs w:val="24"/>
        </w:rPr>
        <w:t xml:space="preserve"> Country to </w:t>
      </w:r>
      <w:proofErr w:type="spellStart"/>
      <w:r w:rsidRPr="000F1449">
        <w:rPr>
          <w:rFonts w:ascii="Times New Roman" w:hAnsi="Times New Roman" w:cs="Times New Roman"/>
          <w:sz w:val="24"/>
          <w:szCs w:val="24"/>
        </w:rPr>
        <w:t>Batumerah</w:t>
      </w:r>
      <w:proofErr w:type="spellEnd"/>
      <w:r w:rsidRPr="000F1449">
        <w:rPr>
          <w:rFonts w:ascii="Times New Roman" w:hAnsi="Times New Roman" w:cs="Times New Roman"/>
          <w:sz w:val="24"/>
          <w:szCs w:val="24"/>
        </w:rPr>
        <w:t xml:space="preserve"> Country"</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{"citationID":"7405TSlg","properties":{"formattedCitation":"(Mien Tupamahu, personal communication, n.d.)","plainCitation":"(Mien Tupamahu, personal communication, n.d.)","noteIndex":0},"citationItems":[{"id":143,"uris":["http://zotero.org/users/local/ms7a6DoA/items/3YHXRSP5"],"itemData":{"id":143,"type":"interview","title":"Wawancara dengan staf pegawai Bagian Hukum Pemerintah Kota Ambon tanggal 19 Agustus 2022","author":[{"family":"Mien Tupamahu","given":""}]}}],"schema":"https://github.com/citation-style-language/schema/raw/master/csl-citation.json"} </w:instrText>
      </w:r>
      <w:r>
        <w:rPr>
          <w:rFonts w:ascii="Times New Roman" w:hAnsi="Times New Roman" w:cs="Times New Roman"/>
          <w:sz w:val="24"/>
          <w:szCs w:val="24"/>
        </w:rPr>
        <w:fldChar w:fldCharType="separate"/>
      </w:r>
      <w:r w:rsidRPr="000F1449">
        <w:rPr>
          <w:rFonts w:ascii="Times New Roman" w:hAnsi="Times New Roman" w:cs="Times New Roman"/>
          <w:sz w:val="24"/>
        </w:rPr>
        <w:t xml:space="preserve"> (Mien </w:t>
      </w:r>
      <w:proofErr w:type="spellStart"/>
      <w:r w:rsidRPr="000F1449">
        <w:rPr>
          <w:rFonts w:ascii="Times New Roman" w:hAnsi="Times New Roman" w:cs="Times New Roman"/>
          <w:sz w:val="24"/>
        </w:rPr>
        <w:t>Tupamahu</w:t>
      </w:r>
      <w:proofErr w:type="spellEnd"/>
      <w:r w:rsidRPr="000F1449">
        <w:rPr>
          <w:rFonts w:ascii="Times New Roman" w:hAnsi="Times New Roman" w:cs="Times New Roman"/>
          <w:sz w:val="24"/>
        </w:rPr>
        <w:t>, personal communication,  n.d.)</w:t>
      </w:r>
      <w:r>
        <w:rPr>
          <w:rFonts w:ascii="Times New Roman" w:hAnsi="Times New Roman" w:cs="Times New Roman"/>
          <w:sz w:val="24"/>
          <w:szCs w:val="24"/>
        </w:rPr>
        <w:fldChar w:fldCharType="end"/>
      </w:r>
      <w:r w:rsidRPr="000F1449">
        <w:rPr>
          <w:rFonts w:ascii="Times New Roman" w:hAnsi="Times New Roman" w:cs="Times New Roman"/>
          <w:sz w:val="24"/>
          <w:szCs w:val="24"/>
        </w:rPr>
        <w:t>.</w:t>
      </w:r>
    </w:p>
    <w:p w:rsidR="000F1449" w:rsidRPr="000F1449" w:rsidRDefault="000F1449" w:rsidP="000F1449">
      <w:pPr>
        <w:spacing w:after="0" w:line="360" w:lineRule="auto"/>
        <w:ind w:firstLine="360"/>
        <w:jc w:val="both"/>
        <w:rPr>
          <w:rFonts w:ascii="Times New Roman" w:hAnsi="Times New Roman" w:cs="Times New Roman"/>
          <w:sz w:val="24"/>
          <w:szCs w:val="24"/>
        </w:rPr>
      </w:pPr>
    </w:p>
    <w:p w:rsidR="000F1449" w:rsidRPr="000F1449" w:rsidRDefault="00DE456D" w:rsidP="00E81831">
      <w:pPr>
        <w:spacing w:after="0" w:line="360" w:lineRule="auto"/>
        <w:ind w:firstLine="360"/>
        <w:jc w:val="both"/>
        <w:rPr>
          <w:rFonts w:ascii="Times New Roman" w:hAnsi="Times New Roman" w:cs="Times New Roman"/>
          <w:sz w:val="24"/>
          <w:szCs w:val="24"/>
        </w:rPr>
      </w:pPr>
      <w:r w:rsidRPr="000F1449">
        <w:rPr>
          <w:rFonts w:ascii="Times New Roman" w:hAnsi="Times New Roman" w:cs="Times New Roman"/>
          <w:sz w:val="24"/>
          <w:szCs w:val="24"/>
        </w:rPr>
        <w:t>The determination of customary villages in Ambon City by itself has provided legal certainty and real recognition of the existence of customary villages in Ambon City as mentioned in article 2 of the Regional Regulation on the Determination of the State of Ambon City that the State Determination aims to, among others, provide recognition and respect for the State within the Ambon City area. So that it can be understood that the existence of customary law unity and the identity of customary law communities in Ambon City has been accommodated and recognized for its existence and guaranteed through regional regulation policies, namely Ambon City Regional Regulation No. 8 of 2017 concerning the State and its regulations are in line with Law No. 6 of 2014 concerning Villages.</w:t>
      </w:r>
    </w:p>
    <w:p w:rsidR="003140FE" w:rsidRPr="003140FE" w:rsidRDefault="003E19F9" w:rsidP="003140FE">
      <w:pPr>
        <w:spacing w:after="0" w:line="360" w:lineRule="auto"/>
        <w:ind w:firstLine="360"/>
        <w:jc w:val="both"/>
        <w:rPr>
          <w:rFonts w:ascii="Times New Roman" w:hAnsi="Times New Roman" w:cs="Times New Roman"/>
          <w:sz w:val="24"/>
          <w:szCs w:val="24"/>
        </w:rPr>
      </w:pPr>
      <w:r w:rsidRPr="000F1449">
        <w:rPr>
          <w:rFonts w:ascii="Times New Roman" w:hAnsi="Times New Roman" w:cs="Times New Roman"/>
          <w:sz w:val="24"/>
          <w:szCs w:val="24"/>
        </w:rPr>
        <w:t xml:space="preserve">The second city studied is </w:t>
      </w:r>
      <w:proofErr w:type="spellStart"/>
      <w:r w:rsidRPr="000F1449">
        <w:rPr>
          <w:rFonts w:ascii="Times New Roman" w:hAnsi="Times New Roman" w:cs="Times New Roman"/>
          <w:sz w:val="24"/>
          <w:szCs w:val="24"/>
        </w:rPr>
        <w:t>Tual</w:t>
      </w:r>
      <w:proofErr w:type="spellEnd"/>
      <w:r w:rsidRPr="000F1449">
        <w:rPr>
          <w:rFonts w:ascii="Times New Roman" w:hAnsi="Times New Roman" w:cs="Times New Roman"/>
          <w:sz w:val="24"/>
          <w:szCs w:val="24"/>
        </w:rPr>
        <w:t xml:space="preserve"> City, a city that has cultural roots and customs that are very distinctively institutionalized both in community values and local government such as the unity of customary law communities in the implementation of the customary government system known as </w:t>
      </w:r>
      <w:proofErr w:type="spellStart"/>
      <w:r w:rsidRPr="000F1449">
        <w:rPr>
          <w:rFonts w:ascii="Times New Roman" w:hAnsi="Times New Roman" w:cs="Times New Roman"/>
          <w:sz w:val="24"/>
          <w:szCs w:val="24"/>
        </w:rPr>
        <w:t>Ratshap</w:t>
      </w:r>
      <w:proofErr w:type="spellEnd"/>
      <w:r w:rsidRPr="000F1449">
        <w:rPr>
          <w:rFonts w:ascii="Times New Roman" w:hAnsi="Times New Roman" w:cs="Times New Roman"/>
          <w:sz w:val="24"/>
          <w:szCs w:val="24"/>
        </w:rPr>
        <w:t xml:space="preserve"> and </w:t>
      </w:r>
      <w:proofErr w:type="spellStart"/>
      <w:r w:rsidRPr="000F1449">
        <w:rPr>
          <w:rFonts w:ascii="Times New Roman" w:hAnsi="Times New Roman" w:cs="Times New Roman"/>
          <w:sz w:val="24"/>
          <w:szCs w:val="24"/>
        </w:rPr>
        <w:t>Ohoi</w:t>
      </w:r>
      <w:proofErr w:type="spellEnd"/>
      <w:r w:rsidRPr="000F1449">
        <w:rPr>
          <w:rFonts w:ascii="Times New Roman" w:hAnsi="Times New Roman" w:cs="Times New Roman"/>
          <w:sz w:val="24"/>
          <w:szCs w:val="24"/>
        </w:rPr>
        <w:t xml:space="preserve"> or </w:t>
      </w:r>
      <w:proofErr w:type="spellStart"/>
      <w:r w:rsidRPr="000F1449">
        <w:rPr>
          <w:rFonts w:ascii="Times New Roman" w:hAnsi="Times New Roman" w:cs="Times New Roman"/>
          <w:sz w:val="24"/>
          <w:szCs w:val="24"/>
        </w:rPr>
        <w:t>Finuayang</w:t>
      </w:r>
      <w:proofErr w:type="spellEnd"/>
      <w:r w:rsidRPr="000F1449">
        <w:rPr>
          <w:rFonts w:ascii="Times New Roman" w:hAnsi="Times New Roman" w:cs="Times New Roman"/>
          <w:sz w:val="24"/>
          <w:szCs w:val="24"/>
        </w:rPr>
        <w:t xml:space="preserve"> which existed before the formation of the Unitary State of the Republic of Indonesia. </w:t>
      </w:r>
      <w:proofErr w:type="gramStart"/>
      <w:r w:rsidRPr="000F1449">
        <w:rPr>
          <w:rFonts w:ascii="Times New Roman" w:hAnsi="Times New Roman" w:cs="Times New Roman"/>
          <w:sz w:val="24"/>
          <w:szCs w:val="24"/>
        </w:rPr>
        <w:t>Based on the results of document searches in the Village Government Section.</w:t>
      </w:r>
      <w:proofErr w:type="gramEnd"/>
      <w:r w:rsidRPr="000F1449">
        <w:rPr>
          <w:rFonts w:ascii="Times New Roman" w:hAnsi="Times New Roman" w:cs="Times New Roman"/>
          <w:sz w:val="24"/>
          <w:szCs w:val="24"/>
        </w:rPr>
        <w:t xml:space="preserve"> The Regional Government of </w:t>
      </w:r>
      <w:proofErr w:type="spellStart"/>
      <w:r w:rsidRPr="000F1449">
        <w:rPr>
          <w:rFonts w:ascii="Times New Roman" w:hAnsi="Times New Roman" w:cs="Times New Roman"/>
          <w:sz w:val="24"/>
          <w:szCs w:val="24"/>
        </w:rPr>
        <w:t>Tual</w:t>
      </w:r>
      <w:proofErr w:type="spellEnd"/>
      <w:r w:rsidRPr="000F1449">
        <w:rPr>
          <w:rFonts w:ascii="Times New Roman" w:hAnsi="Times New Roman" w:cs="Times New Roman"/>
          <w:sz w:val="24"/>
          <w:szCs w:val="24"/>
        </w:rPr>
        <w:t xml:space="preserve"> City has established 5 (five) Regional Regulations related to customs, each of these Regional Regulations namely:</w:t>
      </w:r>
    </w:p>
    <w:p w:rsidR="003E19F9" w:rsidRDefault="003E19F9" w:rsidP="003E19F9">
      <w:pPr>
        <w:pStyle w:val="ListParagraph"/>
        <w:numPr>
          <w:ilvl w:val="0"/>
          <w:numId w:val="5"/>
        </w:numPr>
        <w:spacing w:after="0" w:line="360" w:lineRule="auto"/>
        <w:ind w:hanging="294"/>
        <w:jc w:val="both"/>
        <w:rPr>
          <w:rFonts w:ascii="Times New Roman" w:hAnsi="Times New Roman" w:cs="Times New Roman"/>
          <w:sz w:val="24"/>
          <w:szCs w:val="24"/>
        </w:rPr>
      </w:pP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Regional Regulation Number 03 of 2020 concerning the Determination of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sidR="00E47068">
        <w:rPr>
          <w:rFonts w:ascii="Times New Roman" w:hAnsi="Times New Roman" w:cs="Times New Roman"/>
          <w:sz w:val="24"/>
          <w:szCs w:val="24"/>
        </w:rPr>
        <w:t>,</w:t>
      </w:r>
      <w:r>
        <w:rPr>
          <w:rFonts w:ascii="Times New Roman" w:hAnsi="Times New Roman" w:cs="Times New Roman"/>
          <w:sz w:val="24"/>
          <w:szCs w:val="24"/>
        </w:rPr>
        <w:t xml:space="preserve"> and/or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w:t>
      </w:r>
    </w:p>
    <w:p w:rsidR="003E19F9" w:rsidRDefault="003E19F9" w:rsidP="003E19F9">
      <w:pPr>
        <w:pStyle w:val="ListParagraph"/>
        <w:numPr>
          <w:ilvl w:val="0"/>
          <w:numId w:val="5"/>
        </w:numPr>
        <w:spacing w:after="0" w:line="360" w:lineRule="auto"/>
        <w:ind w:hanging="294"/>
        <w:jc w:val="both"/>
        <w:rPr>
          <w:rFonts w:ascii="Times New Roman" w:hAnsi="Times New Roman" w:cs="Times New Roman"/>
          <w:sz w:val="24"/>
          <w:szCs w:val="24"/>
        </w:rPr>
      </w:pPr>
      <w:proofErr w:type="spellStart"/>
      <w:r w:rsidRPr="003E19F9">
        <w:rPr>
          <w:rFonts w:ascii="Times New Roman" w:hAnsi="Times New Roman" w:cs="Times New Roman"/>
          <w:sz w:val="24"/>
          <w:szCs w:val="24"/>
        </w:rPr>
        <w:t>Tual</w:t>
      </w:r>
      <w:proofErr w:type="spellEnd"/>
      <w:r w:rsidRPr="003E19F9">
        <w:rPr>
          <w:rFonts w:ascii="Times New Roman" w:hAnsi="Times New Roman" w:cs="Times New Roman"/>
          <w:sz w:val="24"/>
          <w:szCs w:val="24"/>
        </w:rPr>
        <w:t xml:space="preserve"> City Regional Regulation Number 04 of 2020 concerning </w:t>
      </w:r>
      <w:proofErr w:type="spellStart"/>
      <w:r w:rsidRPr="003E19F9">
        <w:rPr>
          <w:rFonts w:ascii="Times New Roman" w:hAnsi="Times New Roman" w:cs="Times New Roman"/>
          <w:sz w:val="24"/>
          <w:szCs w:val="24"/>
        </w:rPr>
        <w:t>Ratshap</w:t>
      </w:r>
      <w:proofErr w:type="spellEnd"/>
      <w:r w:rsidRPr="003E19F9">
        <w:rPr>
          <w:rFonts w:ascii="Times New Roman" w:hAnsi="Times New Roman" w:cs="Times New Roman"/>
          <w:sz w:val="24"/>
          <w:szCs w:val="24"/>
        </w:rPr>
        <w:t xml:space="preserve">, </w:t>
      </w:r>
      <w:proofErr w:type="spellStart"/>
      <w:r w:rsidRPr="003E19F9">
        <w:rPr>
          <w:rFonts w:ascii="Times New Roman" w:hAnsi="Times New Roman" w:cs="Times New Roman"/>
          <w:sz w:val="24"/>
          <w:szCs w:val="24"/>
        </w:rPr>
        <w:t>Ohoi</w:t>
      </w:r>
      <w:proofErr w:type="spellEnd"/>
      <w:r w:rsidR="00E47068">
        <w:rPr>
          <w:rFonts w:ascii="Times New Roman" w:hAnsi="Times New Roman" w:cs="Times New Roman"/>
          <w:sz w:val="24"/>
          <w:szCs w:val="24"/>
        </w:rPr>
        <w:t>,</w:t>
      </w:r>
      <w:r w:rsidRPr="003E19F9">
        <w:rPr>
          <w:rFonts w:ascii="Times New Roman" w:hAnsi="Times New Roman" w:cs="Times New Roman"/>
          <w:sz w:val="24"/>
          <w:szCs w:val="24"/>
        </w:rPr>
        <w:t xml:space="preserve"> and/or </w:t>
      </w:r>
      <w:proofErr w:type="spellStart"/>
      <w:r w:rsidRPr="003E19F9">
        <w:rPr>
          <w:rFonts w:ascii="Times New Roman" w:hAnsi="Times New Roman" w:cs="Times New Roman"/>
          <w:sz w:val="24"/>
          <w:szCs w:val="24"/>
        </w:rPr>
        <w:t>Finua</w:t>
      </w:r>
      <w:proofErr w:type="spellEnd"/>
      <w:r w:rsidRPr="003E19F9">
        <w:rPr>
          <w:rFonts w:ascii="Times New Roman" w:hAnsi="Times New Roman" w:cs="Times New Roman"/>
          <w:sz w:val="24"/>
          <w:szCs w:val="24"/>
        </w:rPr>
        <w:t>;</w:t>
      </w:r>
    </w:p>
    <w:p w:rsidR="003E19F9" w:rsidRDefault="003E19F9" w:rsidP="003E19F9">
      <w:pPr>
        <w:pStyle w:val="ListParagraph"/>
        <w:numPr>
          <w:ilvl w:val="0"/>
          <w:numId w:val="5"/>
        </w:numPr>
        <w:spacing w:after="0" w:line="360" w:lineRule="auto"/>
        <w:ind w:hanging="294"/>
        <w:jc w:val="both"/>
        <w:rPr>
          <w:rFonts w:ascii="Times New Roman" w:hAnsi="Times New Roman" w:cs="Times New Roman"/>
          <w:sz w:val="24"/>
          <w:szCs w:val="24"/>
        </w:rPr>
      </w:pPr>
      <w:proofErr w:type="spellStart"/>
      <w:r w:rsidRPr="003E19F9">
        <w:rPr>
          <w:rFonts w:ascii="Times New Roman" w:hAnsi="Times New Roman" w:cs="Times New Roman"/>
          <w:sz w:val="24"/>
          <w:szCs w:val="24"/>
        </w:rPr>
        <w:lastRenderedPageBreak/>
        <w:t>Tual</w:t>
      </w:r>
      <w:proofErr w:type="spellEnd"/>
      <w:r w:rsidRPr="003E19F9">
        <w:rPr>
          <w:rFonts w:ascii="Times New Roman" w:hAnsi="Times New Roman" w:cs="Times New Roman"/>
          <w:sz w:val="24"/>
          <w:szCs w:val="24"/>
        </w:rPr>
        <w:t xml:space="preserve"> City Regional Regulation Number 05 of 2020 concerning the Election of the Head of </w:t>
      </w:r>
      <w:proofErr w:type="spellStart"/>
      <w:r w:rsidRPr="003E19F9">
        <w:rPr>
          <w:rFonts w:ascii="Times New Roman" w:hAnsi="Times New Roman" w:cs="Times New Roman"/>
          <w:sz w:val="24"/>
          <w:szCs w:val="24"/>
        </w:rPr>
        <w:t>Ohoi</w:t>
      </w:r>
      <w:proofErr w:type="spellEnd"/>
      <w:r w:rsidRPr="003E19F9">
        <w:rPr>
          <w:rFonts w:ascii="Times New Roman" w:hAnsi="Times New Roman" w:cs="Times New Roman"/>
          <w:sz w:val="24"/>
          <w:szCs w:val="24"/>
        </w:rPr>
        <w:t xml:space="preserve"> and/or </w:t>
      </w:r>
      <w:proofErr w:type="spellStart"/>
      <w:r w:rsidRPr="003E19F9">
        <w:rPr>
          <w:rFonts w:ascii="Times New Roman" w:hAnsi="Times New Roman" w:cs="Times New Roman"/>
          <w:sz w:val="24"/>
          <w:szCs w:val="24"/>
        </w:rPr>
        <w:t>Finua</w:t>
      </w:r>
      <w:proofErr w:type="spellEnd"/>
      <w:r w:rsidRPr="003E19F9">
        <w:rPr>
          <w:rFonts w:ascii="Times New Roman" w:hAnsi="Times New Roman" w:cs="Times New Roman"/>
          <w:sz w:val="24"/>
          <w:szCs w:val="24"/>
        </w:rPr>
        <w:t>;</w:t>
      </w:r>
    </w:p>
    <w:p w:rsidR="003E19F9" w:rsidRDefault="003E19F9" w:rsidP="003E19F9">
      <w:pPr>
        <w:pStyle w:val="ListParagraph"/>
        <w:numPr>
          <w:ilvl w:val="0"/>
          <w:numId w:val="5"/>
        </w:numPr>
        <w:spacing w:after="0" w:line="360" w:lineRule="auto"/>
        <w:ind w:hanging="294"/>
        <w:jc w:val="both"/>
        <w:rPr>
          <w:rFonts w:ascii="Times New Roman" w:hAnsi="Times New Roman" w:cs="Times New Roman"/>
          <w:sz w:val="24"/>
          <w:szCs w:val="24"/>
        </w:rPr>
      </w:pPr>
      <w:proofErr w:type="spellStart"/>
      <w:r w:rsidRPr="003E19F9">
        <w:rPr>
          <w:rFonts w:ascii="Times New Roman" w:hAnsi="Times New Roman" w:cs="Times New Roman"/>
          <w:sz w:val="24"/>
          <w:szCs w:val="24"/>
        </w:rPr>
        <w:t>Tual</w:t>
      </w:r>
      <w:proofErr w:type="spellEnd"/>
      <w:r w:rsidRPr="003E19F9">
        <w:rPr>
          <w:rFonts w:ascii="Times New Roman" w:hAnsi="Times New Roman" w:cs="Times New Roman"/>
          <w:sz w:val="24"/>
          <w:szCs w:val="24"/>
        </w:rPr>
        <w:t xml:space="preserve"> City Regional Regulation Number 06 of 2020 concerning </w:t>
      </w:r>
      <w:proofErr w:type="spellStart"/>
      <w:r w:rsidRPr="003E19F9">
        <w:rPr>
          <w:rFonts w:ascii="Times New Roman" w:hAnsi="Times New Roman" w:cs="Times New Roman"/>
          <w:sz w:val="24"/>
          <w:szCs w:val="24"/>
        </w:rPr>
        <w:t>Saniri</w:t>
      </w:r>
      <w:proofErr w:type="spellEnd"/>
      <w:r w:rsidRPr="003E19F9">
        <w:rPr>
          <w:rFonts w:ascii="Times New Roman" w:hAnsi="Times New Roman" w:cs="Times New Roman"/>
          <w:sz w:val="24"/>
          <w:szCs w:val="24"/>
        </w:rPr>
        <w:t xml:space="preserve"> </w:t>
      </w:r>
      <w:proofErr w:type="spellStart"/>
      <w:r w:rsidRPr="003E19F9">
        <w:rPr>
          <w:rFonts w:ascii="Times New Roman" w:hAnsi="Times New Roman" w:cs="Times New Roman"/>
          <w:sz w:val="24"/>
          <w:szCs w:val="24"/>
        </w:rPr>
        <w:t>Ohoi</w:t>
      </w:r>
      <w:proofErr w:type="spellEnd"/>
      <w:r w:rsidRPr="003E19F9">
        <w:rPr>
          <w:rFonts w:ascii="Times New Roman" w:hAnsi="Times New Roman" w:cs="Times New Roman"/>
          <w:sz w:val="24"/>
          <w:szCs w:val="24"/>
        </w:rPr>
        <w:t xml:space="preserve"> Agency and/or </w:t>
      </w:r>
      <w:proofErr w:type="spellStart"/>
      <w:r w:rsidRPr="003E19F9">
        <w:rPr>
          <w:rFonts w:ascii="Times New Roman" w:hAnsi="Times New Roman" w:cs="Times New Roman"/>
          <w:sz w:val="24"/>
          <w:szCs w:val="24"/>
        </w:rPr>
        <w:t>Saniri</w:t>
      </w:r>
      <w:proofErr w:type="spellEnd"/>
      <w:r w:rsidRPr="003E19F9">
        <w:rPr>
          <w:rFonts w:ascii="Times New Roman" w:hAnsi="Times New Roman" w:cs="Times New Roman"/>
          <w:sz w:val="24"/>
          <w:szCs w:val="24"/>
        </w:rPr>
        <w:t xml:space="preserve"> </w:t>
      </w:r>
      <w:proofErr w:type="spellStart"/>
      <w:r w:rsidRPr="003E19F9">
        <w:rPr>
          <w:rFonts w:ascii="Times New Roman" w:hAnsi="Times New Roman" w:cs="Times New Roman"/>
          <w:sz w:val="24"/>
          <w:szCs w:val="24"/>
        </w:rPr>
        <w:t>Finua</w:t>
      </w:r>
      <w:proofErr w:type="spellEnd"/>
      <w:r w:rsidRPr="003E19F9">
        <w:rPr>
          <w:rFonts w:ascii="Times New Roman" w:hAnsi="Times New Roman" w:cs="Times New Roman"/>
          <w:sz w:val="24"/>
          <w:szCs w:val="24"/>
        </w:rPr>
        <w:t xml:space="preserve"> Agency; and</w:t>
      </w:r>
    </w:p>
    <w:p w:rsidR="003140FE" w:rsidRPr="003E19F9" w:rsidRDefault="003E19F9" w:rsidP="003E19F9">
      <w:pPr>
        <w:pStyle w:val="ListParagraph"/>
        <w:numPr>
          <w:ilvl w:val="0"/>
          <w:numId w:val="5"/>
        </w:numPr>
        <w:spacing w:after="0" w:line="360" w:lineRule="auto"/>
        <w:ind w:hanging="294"/>
        <w:jc w:val="both"/>
        <w:rPr>
          <w:rFonts w:ascii="Times New Roman" w:hAnsi="Times New Roman" w:cs="Times New Roman"/>
          <w:sz w:val="24"/>
          <w:szCs w:val="24"/>
        </w:rPr>
      </w:pPr>
      <w:proofErr w:type="spellStart"/>
      <w:r w:rsidRPr="003E19F9">
        <w:rPr>
          <w:rFonts w:ascii="Times New Roman" w:hAnsi="Times New Roman" w:cs="Times New Roman"/>
          <w:sz w:val="24"/>
          <w:szCs w:val="24"/>
        </w:rPr>
        <w:t>Tual</w:t>
      </w:r>
      <w:proofErr w:type="spellEnd"/>
      <w:r w:rsidRPr="003E19F9">
        <w:rPr>
          <w:rFonts w:ascii="Times New Roman" w:hAnsi="Times New Roman" w:cs="Times New Roman"/>
          <w:sz w:val="24"/>
          <w:szCs w:val="24"/>
        </w:rPr>
        <w:t xml:space="preserve"> City Regional Regulation Number 04 of 2021 concerning Changes in Village Status to Customary Villages.</w:t>
      </w:r>
    </w:p>
    <w:p w:rsidR="00B52BA6" w:rsidRDefault="00E47068" w:rsidP="003140FE">
      <w:pPr>
        <w:spacing w:after="0" w:line="360" w:lineRule="auto"/>
        <w:ind w:firstLine="360"/>
        <w:jc w:val="both"/>
        <w:rPr>
          <w:rFonts w:ascii="Times New Roman" w:hAnsi="Times New Roman" w:cs="Times New Roman"/>
          <w:sz w:val="24"/>
          <w:szCs w:val="24"/>
        </w:rPr>
      </w:pPr>
      <w:proofErr w:type="spellStart"/>
      <w:r w:rsidRPr="003140FE">
        <w:rPr>
          <w:rFonts w:ascii="Times New Roman" w:hAnsi="Times New Roman" w:cs="Times New Roman"/>
          <w:sz w:val="24"/>
          <w:szCs w:val="24"/>
        </w:rPr>
        <w:t>Ratschap</w:t>
      </w:r>
      <w:proofErr w:type="spellEnd"/>
      <w:r w:rsidRPr="003140FE">
        <w:rPr>
          <w:rFonts w:ascii="Times New Roman" w:hAnsi="Times New Roman" w:cs="Times New Roman"/>
          <w:sz w:val="24"/>
          <w:szCs w:val="24"/>
        </w:rPr>
        <w:t xml:space="preserve">, </w:t>
      </w:r>
      <w:proofErr w:type="spellStart"/>
      <w:r w:rsidRPr="003140FE">
        <w:rPr>
          <w:rFonts w:ascii="Times New Roman" w:hAnsi="Times New Roman" w:cs="Times New Roman"/>
          <w:sz w:val="24"/>
          <w:szCs w:val="24"/>
        </w:rPr>
        <w:t>Ohoi</w:t>
      </w:r>
      <w:proofErr w:type="spellEnd"/>
      <w:r>
        <w:rPr>
          <w:rFonts w:ascii="Times New Roman" w:hAnsi="Times New Roman" w:cs="Times New Roman"/>
          <w:sz w:val="24"/>
          <w:szCs w:val="24"/>
        </w:rPr>
        <w:t>,</w:t>
      </w:r>
      <w:r w:rsidRPr="003140FE">
        <w:rPr>
          <w:rFonts w:ascii="Times New Roman" w:hAnsi="Times New Roman" w:cs="Times New Roman"/>
          <w:sz w:val="24"/>
          <w:szCs w:val="24"/>
        </w:rPr>
        <w:t xml:space="preserve"> and </w:t>
      </w:r>
      <w:proofErr w:type="spellStart"/>
      <w:r w:rsidRPr="003140FE">
        <w:rPr>
          <w:rFonts w:ascii="Times New Roman" w:hAnsi="Times New Roman" w:cs="Times New Roman"/>
          <w:sz w:val="24"/>
          <w:szCs w:val="24"/>
        </w:rPr>
        <w:t>Finua</w:t>
      </w:r>
      <w:proofErr w:type="spellEnd"/>
      <w:r w:rsidRPr="003140FE">
        <w:rPr>
          <w:rFonts w:ascii="Times New Roman" w:hAnsi="Times New Roman" w:cs="Times New Roman"/>
          <w:sz w:val="24"/>
          <w:szCs w:val="24"/>
        </w:rPr>
        <w:t xml:space="preserve"> </w:t>
      </w:r>
      <w:r>
        <w:rPr>
          <w:rFonts w:ascii="Times New Roman" w:hAnsi="Times New Roman" w:cs="Times New Roman"/>
          <w:sz w:val="24"/>
          <w:szCs w:val="24"/>
        </w:rPr>
        <w:t>are named</w:t>
      </w:r>
      <w:r w:rsidRPr="003140FE">
        <w:rPr>
          <w:rFonts w:ascii="Times New Roman" w:hAnsi="Times New Roman" w:cs="Times New Roman"/>
          <w:sz w:val="24"/>
          <w:szCs w:val="24"/>
        </w:rPr>
        <w:t xml:space="preserve"> for customary law communities in </w:t>
      </w:r>
      <w:proofErr w:type="spellStart"/>
      <w:r w:rsidRPr="003140FE">
        <w:rPr>
          <w:rFonts w:ascii="Times New Roman" w:hAnsi="Times New Roman" w:cs="Times New Roman"/>
          <w:sz w:val="24"/>
          <w:szCs w:val="24"/>
        </w:rPr>
        <w:t>Tual</w:t>
      </w:r>
      <w:proofErr w:type="spellEnd"/>
      <w:r w:rsidRPr="003140FE">
        <w:rPr>
          <w:rFonts w:ascii="Times New Roman" w:hAnsi="Times New Roman" w:cs="Times New Roman"/>
          <w:sz w:val="24"/>
          <w:szCs w:val="24"/>
        </w:rPr>
        <w:t xml:space="preserve"> City.</w:t>
      </w:r>
      <w:r>
        <w:rPr>
          <w:rFonts w:ascii="Times New Roman" w:hAnsi="Times New Roman" w:cs="Times New Roman"/>
          <w:sz w:val="24"/>
          <w:szCs w:val="24"/>
        </w:rPr>
        <w:t xml:space="preserve"> </w:t>
      </w:r>
      <w:proofErr w:type="spellStart"/>
      <w:r w:rsidRPr="003140FE">
        <w:rPr>
          <w:rFonts w:ascii="Times New Roman" w:hAnsi="Times New Roman" w:cs="Times New Roman"/>
          <w:sz w:val="24"/>
          <w:szCs w:val="24"/>
        </w:rPr>
        <w:t>Ratshap</w:t>
      </w:r>
      <w:proofErr w:type="spellEnd"/>
      <w:r w:rsidR="006E68EB">
        <w:rPr>
          <w:rFonts w:ascii="Times New Roman" w:hAnsi="Times New Roman" w:cs="Times New Roman"/>
          <w:sz w:val="24"/>
          <w:szCs w:val="24"/>
        </w:rPr>
        <w:t>, a unit of customary law communities formed based on history and origin,</w:t>
      </w:r>
      <w:r w:rsidRPr="003140FE">
        <w:rPr>
          <w:rFonts w:ascii="Times New Roman" w:hAnsi="Times New Roman" w:cs="Times New Roman"/>
          <w:sz w:val="24"/>
          <w:szCs w:val="24"/>
        </w:rPr>
        <w:t xml:space="preserve"> serves to regulate and decide customary law issues in the </w:t>
      </w:r>
      <w:proofErr w:type="spellStart"/>
      <w:r w:rsidRPr="003140FE">
        <w:rPr>
          <w:rFonts w:ascii="Times New Roman" w:hAnsi="Times New Roman" w:cs="Times New Roman"/>
          <w:sz w:val="24"/>
          <w:szCs w:val="24"/>
        </w:rPr>
        <w:t>Ohoi</w:t>
      </w:r>
      <w:proofErr w:type="spellEnd"/>
      <w:r w:rsidRPr="003140FE">
        <w:rPr>
          <w:rFonts w:ascii="Times New Roman" w:hAnsi="Times New Roman" w:cs="Times New Roman"/>
          <w:sz w:val="24"/>
          <w:szCs w:val="24"/>
        </w:rPr>
        <w:t xml:space="preserve"> </w:t>
      </w:r>
      <w:r>
        <w:rPr>
          <w:rFonts w:ascii="Times New Roman" w:hAnsi="Times New Roman" w:cs="Times New Roman"/>
          <w:sz w:val="24"/>
          <w:szCs w:val="24"/>
        </w:rPr>
        <w:t>and/or</w:t>
      </w:r>
      <w:r w:rsidRPr="003140FE">
        <w:rPr>
          <w:rFonts w:ascii="Times New Roman" w:hAnsi="Times New Roman" w:cs="Times New Roman"/>
          <w:sz w:val="24"/>
          <w:szCs w:val="24"/>
        </w:rPr>
        <w:t xml:space="preserve"> </w:t>
      </w:r>
      <w:proofErr w:type="spellStart"/>
      <w:r w:rsidRPr="003140FE">
        <w:rPr>
          <w:rFonts w:ascii="Times New Roman" w:hAnsi="Times New Roman" w:cs="Times New Roman"/>
          <w:sz w:val="24"/>
          <w:szCs w:val="24"/>
        </w:rPr>
        <w:t>Finua</w:t>
      </w:r>
      <w:proofErr w:type="spellEnd"/>
      <w:r w:rsidRPr="003140FE">
        <w:rPr>
          <w:rFonts w:ascii="Times New Roman" w:hAnsi="Times New Roman" w:cs="Times New Roman"/>
          <w:sz w:val="24"/>
          <w:szCs w:val="24"/>
        </w:rPr>
        <w:t xml:space="preserve"> neighborhoods in its territory. Based on </w:t>
      </w:r>
      <w:proofErr w:type="spellStart"/>
      <w:r w:rsidRPr="003140FE">
        <w:rPr>
          <w:rFonts w:ascii="Times New Roman" w:hAnsi="Times New Roman" w:cs="Times New Roman"/>
          <w:sz w:val="24"/>
          <w:szCs w:val="24"/>
        </w:rPr>
        <w:t>Tual</w:t>
      </w:r>
      <w:proofErr w:type="spellEnd"/>
      <w:r w:rsidRPr="003140FE">
        <w:rPr>
          <w:rFonts w:ascii="Times New Roman" w:hAnsi="Times New Roman" w:cs="Times New Roman"/>
          <w:sz w:val="24"/>
          <w:szCs w:val="24"/>
        </w:rPr>
        <w:t xml:space="preserve"> City Regional Regulation Number 03 of 2020 concerning the Determination of </w:t>
      </w:r>
      <w:proofErr w:type="spellStart"/>
      <w:r w:rsidRPr="003140FE">
        <w:rPr>
          <w:rFonts w:ascii="Times New Roman" w:hAnsi="Times New Roman" w:cs="Times New Roman"/>
          <w:sz w:val="24"/>
          <w:szCs w:val="24"/>
        </w:rPr>
        <w:t>Ratshap</w:t>
      </w:r>
      <w:proofErr w:type="spellEnd"/>
      <w:r w:rsidRPr="003140FE">
        <w:rPr>
          <w:rFonts w:ascii="Times New Roman" w:hAnsi="Times New Roman" w:cs="Times New Roman"/>
          <w:sz w:val="24"/>
          <w:szCs w:val="24"/>
        </w:rPr>
        <w:t xml:space="preserve">, </w:t>
      </w:r>
      <w:proofErr w:type="spellStart"/>
      <w:r w:rsidRPr="003140FE">
        <w:rPr>
          <w:rFonts w:ascii="Times New Roman" w:hAnsi="Times New Roman" w:cs="Times New Roman"/>
          <w:sz w:val="24"/>
          <w:szCs w:val="24"/>
        </w:rPr>
        <w:t>Ohoi</w:t>
      </w:r>
      <w:proofErr w:type="spellEnd"/>
      <w:r w:rsidR="006E68EB">
        <w:rPr>
          <w:rFonts w:ascii="Times New Roman" w:hAnsi="Times New Roman" w:cs="Times New Roman"/>
          <w:sz w:val="24"/>
          <w:szCs w:val="24"/>
        </w:rPr>
        <w:t>,</w:t>
      </w:r>
      <w:r w:rsidRPr="003140FE">
        <w:rPr>
          <w:rFonts w:ascii="Times New Roman" w:hAnsi="Times New Roman" w:cs="Times New Roman"/>
          <w:sz w:val="24"/>
          <w:szCs w:val="24"/>
        </w:rPr>
        <w:t xml:space="preserve"> and/or </w:t>
      </w:r>
      <w:proofErr w:type="spellStart"/>
      <w:r w:rsidRPr="003140FE">
        <w:rPr>
          <w:rFonts w:ascii="Times New Roman" w:hAnsi="Times New Roman" w:cs="Times New Roman"/>
          <w:sz w:val="24"/>
          <w:szCs w:val="24"/>
        </w:rPr>
        <w:t>Finua</w:t>
      </w:r>
      <w:proofErr w:type="spellEnd"/>
      <w:r w:rsidRPr="003140FE">
        <w:rPr>
          <w:rFonts w:ascii="Times New Roman" w:hAnsi="Times New Roman" w:cs="Times New Roman"/>
          <w:sz w:val="24"/>
          <w:szCs w:val="24"/>
        </w:rPr>
        <w:t xml:space="preserve">, the Regional Government of </w:t>
      </w:r>
      <w:proofErr w:type="spellStart"/>
      <w:r w:rsidRPr="003140FE">
        <w:rPr>
          <w:rFonts w:ascii="Times New Roman" w:hAnsi="Times New Roman" w:cs="Times New Roman"/>
          <w:sz w:val="24"/>
          <w:szCs w:val="24"/>
        </w:rPr>
        <w:t>Tual</w:t>
      </w:r>
      <w:proofErr w:type="spellEnd"/>
      <w:r w:rsidRPr="003140FE">
        <w:rPr>
          <w:rFonts w:ascii="Times New Roman" w:hAnsi="Times New Roman" w:cs="Times New Roman"/>
          <w:sz w:val="24"/>
          <w:szCs w:val="24"/>
        </w:rPr>
        <w:t xml:space="preserve"> City has recognized the unity of customary law communities in </w:t>
      </w:r>
      <w:proofErr w:type="spellStart"/>
      <w:r w:rsidRPr="003140FE">
        <w:rPr>
          <w:rFonts w:ascii="Times New Roman" w:hAnsi="Times New Roman" w:cs="Times New Roman"/>
          <w:sz w:val="24"/>
          <w:szCs w:val="24"/>
        </w:rPr>
        <w:t>Tual</w:t>
      </w:r>
      <w:proofErr w:type="spellEnd"/>
      <w:r w:rsidRPr="003140FE">
        <w:rPr>
          <w:rFonts w:ascii="Times New Roman" w:hAnsi="Times New Roman" w:cs="Times New Roman"/>
          <w:sz w:val="24"/>
          <w:szCs w:val="24"/>
        </w:rPr>
        <w:t xml:space="preserve"> City and Southeast Maluku and established the </w:t>
      </w:r>
      <w:proofErr w:type="spellStart"/>
      <w:r w:rsidRPr="003140FE">
        <w:rPr>
          <w:rFonts w:ascii="Times New Roman" w:hAnsi="Times New Roman" w:cs="Times New Roman"/>
          <w:sz w:val="24"/>
          <w:szCs w:val="24"/>
        </w:rPr>
        <w:t>Ratshap</w:t>
      </w:r>
      <w:proofErr w:type="spellEnd"/>
      <w:r w:rsidRPr="003140FE">
        <w:rPr>
          <w:rFonts w:ascii="Times New Roman" w:hAnsi="Times New Roman" w:cs="Times New Roman"/>
          <w:sz w:val="24"/>
          <w:szCs w:val="24"/>
        </w:rPr>
        <w:t xml:space="preserve"> and </w:t>
      </w:r>
      <w:proofErr w:type="spellStart"/>
      <w:r w:rsidRPr="003140FE">
        <w:rPr>
          <w:rFonts w:ascii="Times New Roman" w:hAnsi="Times New Roman" w:cs="Times New Roman"/>
          <w:sz w:val="24"/>
          <w:szCs w:val="24"/>
        </w:rPr>
        <w:t>Ohoi</w:t>
      </w:r>
      <w:proofErr w:type="spellEnd"/>
      <w:r w:rsidRPr="003140FE">
        <w:rPr>
          <w:rFonts w:ascii="Times New Roman" w:hAnsi="Times New Roman" w:cs="Times New Roman"/>
          <w:sz w:val="24"/>
          <w:szCs w:val="24"/>
        </w:rPr>
        <w:t xml:space="preserve"> or </w:t>
      </w:r>
      <w:proofErr w:type="spellStart"/>
      <w:r w:rsidRPr="003140FE">
        <w:rPr>
          <w:rFonts w:ascii="Times New Roman" w:hAnsi="Times New Roman" w:cs="Times New Roman"/>
          <w:sz w:val="24"/>
          <w:szCs w:val="24"/>
        </w:rPr>
        <w:t>Finua</w:t>
      </w:r>
      <w:proofErr w:type="spellEnd"/>
      <w:r w:rsidRPr="003140FE">
        <w:rPr>
          <w:rFonts w:ascii="Times New Roman" w:hAnsi="Times New Roman" w:cs="Times New Roman"/>
          <w:sz w:val="24"/>
          <w:szCs w:val="24"/>
        </w:rPr>
        <w:t xml:space="preserve"> Peoples as Customary Law Peoples. Article 3 states that with this Regional Regulation, the Regional Government of </w:t>
      </w:r>
      <w:proofErr w:type="spellStart"/>
      <w:r w:rsidRPr="003140FE">
        <w:rPr>
          <w:rFonts w:ascii="Times New Roman" w:hAnsi="Times New Roman" w:cs="Times New Roman"/>
          <w:sz w:val="24"/>
          <w:szCs w:val="24"/>
        </w:rPr>
        <w:t>Tual</w:t>
      </w:r>
      <w:proofErr w:type="spellEnd"/>
      <w:r w:rsidRPr="003140FE">
        <w:rPr>
          <w:rFonts w:ascii="Times New Roman" w:hAnsi="Times New Roman" w:cs="Times New Roman"/>
          <w:sz w:val="24"/>
          <w:szCs w:val="24"/>
        </w:rPr>
        <w:t xml:space="preserve"> City stipulates the existence of the </w:t>
      </w:r>
      <w:proofErr w:type="spellStart"/>
      <w:r w:rsidRPr="003140FE">
        <w:rPr>
          <w:rFonts w:ascii="Times New Roman" w:hAnsi="Times New Roman" w:cs="Times New Roman"/>
          <w:sz w:val="24"/>
          <w:szCs w:val="24"/>
        </w:rPr>
        <w:t>Ratshap</w:t>
      </w:r>
      <w:proofErr w:type="spellEnd"/>
      <w:r w:rsidRPr="003140FE">
        <w:rPr>
          <w:rFonts w:ascii="Times New Roman" w:hAnsi="Times New Roman" w:cs="Times New Roman"/>
          <w:sz w:val="24"/>
          <w:szCs w:val="24"/>
        </w:rPr>
        <w:t xml:space="preserve"> and </w:t>
      </w:r>
      <w:proofErr w:type="spellStart"/>
      <w:r w:rsidRPr="003140FE">
        <w:rPr>
          <w:rFonts w:ascii="Times New Roman" w:hAnsi="Times New Roman" w:cs="Times New Roman"/>
          <w:sz w:val="24"/>
          <w:szCs w:val="24"/>
        </w:rPr>
        <w:t>Ohoi</w:t>
      </w:r>
      <w:proofErr w:type="spellEnd"/>
      <w:r w:rsidRPr="003140FE">
        <w:rPr>
          <w:rFonts w:ascii="Times New Roman" w:hAnsi="Times New Roman" w:cs="Times New Roman"/>
          <w:sz w:val="24"/>
          <w:szCs w:val="24"/>
        </w:rPr>
        <w:t xml:space="preserve"> or </w:t>
      </w:r>
      <w:proofErr w:type="spellStart"/>
      <w:r w:rsidRPr="003140FE">
        <w:rPr>
          <w:rFonts w:ascii="Times New Roman" w:hAnsi="Times New Roman" w:cs="Times New Roman"/>
          <w:sz w:val="24"/>
          <w:szCs w:val="24"/>
        </w:rPr>
        <w:t>Finua</w:t>
      </w:r>
      <w:proofErr w:type="spellEnd"/>
      <w:r w:rsidRPr="003140FE">
        <w:rPr>
          <w:rFonts w:ascii="Times New Roman" w:hAnsi="Times New Roman" w:cs="Times New Roman"/>
          <w:sz w:val="24"/>
          <w:szCs w:val="24"/>
        </w:rPr>
        <w:t xml:space="preserve"> Peoples as the </w:t>
      </w:r>
      <w:proofErr w:type="spellStart"/>
      <w:r w:rsidRPr="003140FE">
        <w:rPr>
          <w:rFonts w:ascii="Times New Roman" w:hAnsi="Times New Roman" w:cs="Times New Roman"/>
          <w:sz w:val="24"/>
          <w:szCs w:val="24"/>
        </w:rPr>
        <w:t>Larwul</w:t>
      </w:r>
      <w:proofErr w:type="spellEnd"/>
      <w:r w:rsidRPr="003140FE">
        <w:rPr>
          <w:rFonts w:ascii="Times New Roman" w:hAnsi="Times New Roman" w:cs="Times New Roman"/>
          <w:sz w:val="24"/>
          <w:szCs w:val="24"/>
        </w:rPr>
        <w:t xml:space="preserve"> </w:t>
      </w:r>
      <w:proofErr w:type="spellStart"/>
      <w:r w:rsidRPr="003140FE">
        <w:rPr>
          <w:rFonts w:ascii="Times New Roman" w:hAnsi="Times New Roman" w:cs="Times New Roman"/>
          <w:sz w:val="24"/>
          <w:szCs w:val="24"/>
        </w:rPr>
        <w:t>Ngabal</w:t>
      </w:r>
      <w:proofErr w:type="spellEnd"/>
      <w:r w:rsidRPr="003140FE">
        <w:rPr>
          <w:rFonts w:ascii="Times New Roman" w:hAnsi="Times New Roman" w:cs="Times New Roman"/>
          <w:sz w:val="24"/>
          <w:szCs w:val="24"/>
        </w:rPr>
        <w:t xml:space="preserve"> Customary Law Community because it has met the criteria of having customary territories, customary law, property, historical objects, and customary institutions that have been determined based on the provisions of applicable laws and regulations.</w:t>
      </w:r>
    </w:p>
    <w:p w:rsidR="001B251A" w:rsidRDefault="00870F8C" w:rsidP="001B251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Based on the results of an interview with the legal department of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he stated that "the position of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has the authority to coordinate, just like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accommodates 3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Separate king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separated from the village chief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Uniquely, there is also the head of the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as well as the king like </w:t>
      </w:r>
      <w:proofErr w:type="spellStart"/>
      <w:r>
        <w:rPr>
          <w:rFonts w:ascii="Times New Roman" w:hAnsi="Times New Roman" w:cs="Times New Roman"/>
          <w:sz w:val="24"/>
          <w:szCs w:val="24"/>
        </w:rPr>
        <w:t>Uitahet</w:t>
      </w:r>
      <w:proofErr w:type="spellEnd"/>
      <w:r>
        <w:rPr>
          <w:rFonts w:ascii="Times New Roman" w:hAnsi="Times New Roman" w:cs="Times New Roman"/>
          <w:sz w:val="24"/>
          <w:szCs w:val="24"/>
        </w:rPr>
        <w:t xml:space="preserve"> as well as the acting head of the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the King cannot participate in the election because the king recommends the head of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{"citationID":"n7hTwyXo","properties":{"formattedCitation":"(A. Yani Renuat, personal communication, n.d.)","plainCitation":"(A. Yani Renuat, personal communication, n.d.)","noteIndex":0},"citationItems":[{"id":144,"uris":["http://zotero.org/users/local/ms7a6DoA/items/D29H4HMS"],"itemData":{"id":144,"type":"interview","title":"Hasil wawancaea dengan bagian hukum Pemerintah Kota Tual Tanggal 30 Agustus 2022","author":[{"family":"A. Yani Renuat","given":""}]}}],"schema":"https://github.com/citation-style-language/schema/raw/master/csl-citation.json"} </w:instrText>
      </w:r>
      <w:r>
        <w:rPr>
          <w:rFonts w:ascii="Times New Roman" w:hAnsi="Times New Roman" w:cs="Times New Roman"/>
          <w:sz w:val="24"/>
          <w:szCs w:val="24"/>
        </w:rPr>
        <w:fldChar w:fldCharType="separate"/>
      </w:r>
      <w:r w:rsidRPr="009A506E">
        <w:rPr>
          <w:rFonts w:ascii="Times New Roman" w:hAnsi="Times New Roman" w:cs="Times New Roman"/>
          <w:sz w:val="24"/>
        </w:rPr>
        <w:t>(A. Yani Renuat, personal communication, n.d.)</w:t>
      </w:r>
      <w:r>
        <w:rPr>
          <w:rFonts w:ascii="Times New Roman" w:hAnsi="Times New Roman" w:cs="Times New Roman"/>
          <w:sz w:val="24"/>
          <w:szCs w:val="24"/>
        </w:rPr>
        <w:fldChar w:fldCharType="end"/>
      </w:r>
      <w:r>
        <w:rPr>
          <w:rFonts w:ascii="Times New Roman" w:hAnsi="Times New Roman" w:cs="Times New Roman"/>
          <w:sz w:val="24"/>
          <w:szCs w:val="24"/>
        </w:rPr>
        <w:t xml:space="preserve">. The </w:t>
      </w:r>
      <w:proofErr w:type="spellStart"/>
      <w:r>
        <w:rPr>
          <w:rFonts w:ascii="Times New Roman" w:hAnsi="Times New Roman" w:cs="Times New Roman"/>
          <w:sz w:val="24"/>
          <w:szCs w:val="24"/>
        </w:rPr>
        <w:t>Ratshaps</w:t>
      </w:r>
      <w:proofErr w:type="spellEnd"/>
      <w:r>
        <w:rPr>
          <w:rFonts w:ascii="Times New Roman" w:hAnsi="Times New Roman" w:cs="Times New Roman"/>
          <w:sz w:val="24"/>
          <w:szCs w:val="24"/>
        </w:rPr>
        <w:t xml:space="preserve"> stipulated in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Bylaw No. 3 of 2020 are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Lim),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Ohoitahit</w:t>
      </w:r>
      <w:proofErr w:type="spellEnd"/>
      <w:r>
        <w:rPr>
          <w:rFonts w:ascii="Times New Roman" w:hAnsi="Times New Roman" w:cs="Times New Roman"/>
          <w:sz w:val="24"/>
          <w:szCs w:val="24"/>
        </w:rPr>
        <w:t xml:space="preserve"> (your </w:t>
      </w:r>
      <w:proofErr w:type="spellStart"/>
      <w:r>
        <w:rPr>
          <w:rFonts w:ascii="Times New Roman" w:hAnsi="Times New Roman" w:cs="Times New Roman"/>
          <w:sz w:val="24"/>
          <w:szCs w:val="24"/>
        </w:rPr>
        <w:t>Siuw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Dullah</w:t>
      </w:r>
      <w:proofErr w:type="spellEnd"/>
      <w:r>
        <w:rPr>
          <w:rFonts w:ascii="Times New Roman" w:hAnsi="Times New Roman" w:cs="Times New Roman"/>
          <w:sz w:val="24"/>
          <w:szCs w:val="24"/>
        </w:rPr>
        <w:t xml:space="preserve"> (your </w:t>
      </w:r>
      <w:proofErr w:type="spellStart"/>
      <w:r>
        <w:rPr>
          <w:rFonts w:ascii="Times New Roman" w:hAnsi="Times New Roman" w:cs="Times New Roman"/>
          <w:sz w:val="24"/>
          <w:szCs w:val="24"/>
        </w:rPr>
        <w:t>Siuw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Yarbadang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Lim),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Tam (</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Lobay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Kilmas</w:t>
      </w:r>
      <w:proofErr w:type="spellEnd"/>
      <w:r>
        <w:rPr>
          <w:rFonts w:ascii="Times New Roman" w:hAnsi="Times New Roman" w:cs="Times New Roman"/>
          <w:sz w:val="24"/>
          <w:szCs w:val="24"/>
        </w:rPr>
        <w:t xml:space="preserve"> (your </w:t>
      </w:r>
      <w:proofErr w:type="spellStart"/>
      <w:r>
        <w:rPr>
          <w:rFonts w:ascii="Times New Roman" w:hAnsi="Times New Roman" w:cs="Times New Roman"/>
          <w:sz w:val="24"/>
          <w:szCs w:val="24"/>
        </w:rPr>
        <w:t>Siuw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Kilsoin</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Lim Region). Each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is in charge of several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such as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Yarbadang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Lim) including 1. </w:t>
      </w:r>
      <w:proofErr w:type="spellStart"/>
      <w:proofErr w:type="gram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Yamtel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2.</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the Kai People) 3.</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Yamru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and Old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Lor</w:t>
      </w:r>
      <w:proofErr w:type="spellEnd"/>
      <w:r>
        <w:rPr>
          <w:rFonts w:ascii="Times New Roman" w:hAnsi="Times New Roman" w:cs="Times New Roman"/>
          <w:sz w:val="24"/>
          <w:szCs w:val="24"/>
        </w:rPr>
        <w:t xml:space="preserve"> Lim) include 1.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2. </w:t>
      </w:r>
      <w:proofErr w:type="spellStart"/>
      <w:proofErr w:type="gramStart"/>
      <w:r>
        <w:rPr>
          <w:rFonts w:ascii="Times New Roman" w:hAnsi="Times New Roman" w:cs="Times New Roman"/>
          <w:sz w:val="24"/>
          <w:szCs w:val="24"/>
        </w:rPr>
        <w:lastRenderedPageBreak/>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3.</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Mangon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Fair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Ohoitahit</w:t>
      </w:r>
      <w:proofErr w:type="spellEnd"/>
      <w:r>
        <w:rPr>
          <w:rFonts w:ascii="Times New Roman" w:hAnsi="Times New Roman" w:cs="Times New Roman"/>
          <w:sz w:val="24"/>
          <w:szCs w:val="24"/>
        </w:rPr>
        <w:t xml:space="preserve"> (your </w:t>
      </w:r>
      <w:proofErr w:type="spellStart"/>
      <w:r>
        <w:rPr>
          <w:rFonts w:ascii="Times New Roman" w:hAnsi="Times New Roman" w:cs="Times New Roman"/>
          <w:sz w:val="24"/>
          <w:szCs w:val="24"/>
        </w:rPr>
        <w:t>Siuw</w:t>
      </w:r>
      <w:proofErr w:type="spellEnd"/>
      <w:r>
        <w:rPr>
          <w:rFonts w:ascii="Times New Roman" w:hAnsi="Times New Roman" w:cs="Times New Roman"/>
          <w:sz w:val="24"/>
          <w:szCs w:val="24"/>
        </w:rPr>
        <w:t xml:space="preserve">) include: 1.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Ohoitahit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2. </w:t>
      </w:r>
      <w:proofErr w:type="spellStart"/>
      <w:proofErr w:type="gram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Kai People) 3.</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Watran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Lairkamor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Soa</w:t>
      </w:r>
      <w:proofErr w:type="spellEnd"/>
      <w:r>
        <w:rPr>
          <w:rFonts w:ascii="Times New Roman" w:hAnsi="Times New Roman" w:cs="Times New Roman"/>
          <w:sz w:val="24"/>
          <w:szCs w:val="24"/>
        </w:rPr>
        <w:t>).</w:t>
      </w:r>
    </w:p>
    <w:p w:rsidR="001B251A" w:rsidRDefault="00D837F3" w:rsidP="001B251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According to A. </w:t>
      </w:r>
      <w:proofErr w:type="spellStart"/>
      <w:r>
        <w:rPr>
          <w:rFonts w:ascii="Times New Roman" w:hAnsi="Times New Roman" w:cs="Times New Roman"/>
          <w:sz w:val="24"/>
          <w:szCs w:val="24"/>
        </w:rPr>
        <w:t>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Renuat</w:t>
      </w:r>
      <w:proofErr w:type="spellEnd"/>
      <w:r>
        <w:rPr>
          <w:rFonts w:ascii="Times New Roman" w:hAnsi="Times New Roman" w:cs="Times New Roman"/>
          <w:sz w:val="24"/>
          <w:szCs w:val="24"/>
        </w:rPr>
        <w:t xml:space="preserve">, the determination of Customary Villages in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has been carried out through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Regional Regulation No. 4 of 2021 concerning Changes in Village Status to Customary Villages, in Article 2 it is stated that With this Regional Regulation, all villages in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have changed their status to Customary Villages called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and/or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including: 1.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Taar</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Taar</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Ohoitahit</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w:t>
      </w:r>
      <w:proofErr w:type="spellStart"/>
      <w:r>
        <w:rPr>
          <w:rFonts w:ascii="Times New Roman" w:hAnsi="Times New Roman" w:cs="Times New Roman"/>
          <w:sz w:val="24"/>
          <w:szCs w:val="24"/>
        </w:rPr>
        <w:t>Ohoitahit</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Ohoitel</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People Kai </w:t>
      </w:r>
      <w:proofErr w:type="spellStart"/>
      <w:r>
        <w:rPr>
          <w:rFonts w:ascii="Times New Roman" w:hAnsi="Times New Roman" w:cs="Times New Roman"/>
          <w:sz w:val="24"/>
          <w:szCs w:val="24"/>
        </w:rPr>
        <w:t>Ohoitel</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Dullah</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w:t>
      </w:r>
      <w:proofErr w:type="spellStart"/>
      <w:r>
        <w:rPr>
          <w:rFonts w:ascii="Times New Roman" w:hAnsi="Times New Roman" w:cs="Times New Roman"/>
          <w:sz w:val="24"/>
          <w:szCs w:val="24"/>
        </w:rPr>
        <w:t>Dullah</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Fiditan</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Fiditan</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Dullah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Dullah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Laut</w:t>
      </w:r>
      <w:proofErr w:type="spellEnd"/>
      <w:r>
        <w:rPr>
          <w:rFonts w:ascii="Times New Roman" w:hAnsi="Times New Roman" w:cs="Times New Roman"/>
          <w:sz w:val="24"/>
          <w:szCs w:val="24"/>
        </w:rPr>
        <w:t xml:space="preserve">; 8. </w:t>
      </w:r>
      <w:proofErr w:type="spellStart"/>
      <w:r>
        <w:rPr>
          <w:rFonts w:ascii="Times New Roman" w:hAnsi="Times New Roman" w:cs="Times New Roman"/>
          <w:sz w:val="24"/>
          <w:szCs w:val="24"/>
        </w:rPr>
        <w:t>Ngadi</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Ngadi</w:t>
      </w:r>
      <w:proofErr w:type="spellEnd"/>
      <w:r>
        <w:rPr>
          <w:rFonts w:ascii="Times New Roman" w:hAnsi="Times New Roman" w:cs="Times New Roman"/>
          <w:sz w:val="24"/>
          <w:szCs w:val="24"/>
        </w:rPr>
        <w:t xml:space="preserve">; 9. </w:t>
      </w:r>
      <w:proofErr w:type="spellStart"/>
      <w:r>
        <w:rPr>
          <w:rFonts w:ascii="Times New Roman" w:hAnsi="Times New Roman" w:cs="Times New Roman"/>
          <w:sz w:val="24"/>
          <w:szCs w:val="24"/>
        </w:rPr>
        <w:t>Lebetawi</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Lebetawi</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Tamedan</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Tamedan</w:t>
      </w:r>
      <w:proofErr w:type="spellEnd"/>
      <w:r>
        <w:rPr>
          <w:rFonts w:ascii="Times New Roman" w:hAnsi="Times New Roman" w:cs="Times New Roman"/>
          <w:sz w:val="24"/>
          <w:szCs w:val="24"/>
        </w:rPr>
        <w:t xml:space="preserve">; 11.Tayando </w:t>
      </w:r>
      <w:proofErr w:type="spellStart"/>
      <w:r>
        <w:rPr>
          <w:rFonts w:ascii="Times New Roman" w:hAnsi="Times New Roman" w:cs="Times New Roman"/>
          <w:sz w:val="24"/>
          <w:szCs w:val="24"/>
        </w:rPr>
        <w:t>Langgiar</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Langgiar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Tayando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Yamtel</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Yamtel</w:t>
      </w:r>
      <w:proofErr w:type="spellEnd"/>
      <w:r>
        <w:rPr>
          <w:rFonts w:ascii="Times New Roman" w:hAnsi="Times New Roman" w:cs="Times New Roman"/>
          <w:sz w:val="24"/>
          <w:szCs w:val="24"/>
        </w:rPr>
        <w:t xml:space="preserve">; 13.Tayando </w:t>
      </w:r>
      <w:proofErr w:type="spellStart"/>
      <w:r>
        <w:rPr>
          <w:rFonts w:ascii="Times New Roman" w:hAnsi="Times New Roman" w:cs="Times New Roman"/>
          <w:sz w:val="24"/>
          <w:szCs w:val="24"/>
        </w:rPr>
        <w:t>Ohoiel</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of Kai </w:t>
      </w:r>
      <w:proofErr w:type="spellStart"/>
      <w:r>
        <w:rPr>
          <w:rFonts w:ascii="Times New Roman" w:hAnsi="Times New Roman" w:cs="Times New Roman"/>
          <w:sz w:val="24"/>
          <w:szCs w:val="24"/>
        </w:rPr>
        <w:t>Ohoiel</w:t>
      </w:r>
      <w:proofErr w:type="spellEnd"/>
      <w:r>
        <w:rPr>
          <w:rFonts w:ascii="Times New Roman" w:hAnsi="Times New Roman" w:cs="Times New Roman"/>
          <w:sz w:val="24"/>
          <w:szCs w:val="24"/>
        </w:rPr>
        <w:t xml:space="preserve"> People; 14.Tayando </w:t>
      </w:r>
      <w:proofErr w:type="spellStart"/>
      <w:r>
        <w:rPr>
          <w:rFonts w:ascii="Times New Roman" w:hAnsi="Times New Roman" w:cs="Times New Roman"/>
          <w:sz w:val="24"/>
          <w:szCs w:val="24"/>
        </w:rPr>
        <w:t>Yamru</w:t>
      </w:r>
      <w:proofErr w:type="spellEnd"/>
      <w:r>
        <w:rPr>
          <w:rFonts w:ascii="Times New Roman" w:hAnsi="Times New Roman" w:cs="Times New Roman"/>
          <w:sz w:val="24"/>
          <w:szCs w:val="24"/>
        </w:rPr>
        <w:t xml:space="preserve"> Village becomes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Yamru</w:t>
      </w:r>
      <w:proofErr w:type="spellEnd"/>
      <w:r>
        <w:rPr>
          <w:rFonts w:ascii="Times New Roman" w:hAnsi="Times New Roman" w:cs="Times New Roman"/>
          <w:sz w:val="24"/>
          <w:szCs w:val="24"/>
        </w:rPr>
        <w:t xml:space="preserve">; 15.Tam </w:t>
      </w:r>
      <w:proofErr w:type="spellStart"/>
      <w:r>
        <w:rPr>
          <w:rFonts w:ascii="Times New Roman" w:hAnsi="Times New Roman" w:cs="Times New Roman"/>
          <w:sz w:val="24"/>
          <w:szCs w:val="24"/>
        </w:rPr>
        <w:t>Ngurhir</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Rat Tam </w:t>
      </w:r>
      <w:proofErr w:type="spellStart"/>
      <w:r>
        <w:rPr>
          <w:rFonts w:ascii="Times New Roman" w:hAnsi="Times New Roman" w:cs="Times New Roman"/>
          <w:sz w:val="24"/>
          <w:szCs w:val="24"/>
        </w:rPr>
        <w:t>Ngurhir</w:t>
      </w:r>
      <w:proofErr w:type="spellEnd"/>
      <w:r>
        <w:rPr>
          <w:rFonts w:ascii="Times New Roman" w:hAnsi="Times New Roman" w:cs="Times New Roman"/>
          <w:sz w:val="24"/>
          <w:szCs w:val="24"/>
        </w:rPr>
        <w:t xml:space="preserve">; 16.Finualen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Rat </w:t>
      </w:r>
      <w:proofErr w:type="spellStart"/>
      <w:r>
        <w:rPr>
          <w:rFonts w:ascii="Times New Roman" w:hAnsi="Times New Roman" w:cs="Times New Roman"/>
          <w:sz w:val="24"/>
          <w:szCs w:val="24"/>
        </w:rPr>
        <w:t>Finualen</w:t>
      </w:r>
      <w:proofErr w:type="spellEnd"/>
      <w:r>
        <w:rPr>
          <w:rFonts w:ascii="Times New Roman" w:hAnsi="Times New Roman" w:cs="Times New Roman"/>
          <w:sz w:val="24"/>
          <w:szCs w:val="24"/>
        </w:rPr>
        <w:t>; 17.</w:t>
      </w:r>
      <w:r w:rsidR="003456C3">
        <w:rPr>
          <w:rFonts w:ascii="Times New Roman" w:hAnsi="Times New Roman" w:cs="Times New Roman"/>
          <w:sz w:val="24"/>
          <w:szCs w:val="24"/>
        </w:rPr>
        <w:t xml:space="preserve"> </w:t>
      </w:r>
      <w:proofErr w:type="spellStart"/>
      <w:r>
        <w:rPr>
          <w:rFonts w:ascii="Times New Roman" w:hAnsi="Times New Roman" w:cs="Times New Roman"/>
          <w:sz w:val="24"/>
          <w:szCs w:val="24"/>
        </w:rPr>
        <w:t>Kaimear</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Kaimear</w:t>
      </w:r>
      <w:proofErr w:type="spellEnd"/>
      <w:r>
        <w:rPr>
          <w:rFonts w:ascii="Times New Roman" w:hAnsi="Times New Roman" w:cs="Times New Roman"/>
          <w:sz w:val="24"/>
          <w:szCs w:val="24"/>
        </w:rPr>
        <w:t xml:space="preserve"> Kai People; 18. </w:t>
      </w:r>
      <w:proofErr w:type="spellStart"/>
      <w:r>
        <w:rPr>
          <w:rFonts w:ascii="Times New Roman" w:hAnsi="Times New Roman" w:cs="Times New Roman"/>
          <w:sz w:val="24"/>
          <w:szCs w:val="24"/>
        </w:rPr>
        <w:t>Lokwirin</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Lokwirin</w:t>
      </w:r>
      <w:proofErr w:type="spellEnd"/>
      <w:r>
        <w:rPr>
          <w:rFonts w:ascii="Times New Roman" w:hAnsi="Times New Roman" w:cs="Times New Roman"/>
          <w:sz w:val="24"/>
          <w:szCs w:val="24"/>
        </w:rPr>
        <w:t xml:space="preserve">; 19. </w:t>
      </w:r>
      <w:proofErr w:type="spellStart"/>
      <w:r>
        <w:rPr>
          <w:rFonts w:ascii="Times New Roman" w:hAnsi="Times New Roman" w:cs="Times New Roman"/>
          <w:sz w:val="24"/>
          <w:szCs w:val="24"/>
        </w:rPr>
        <w:t>Tubyal</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Tubyal</w:t>
      </w:r>
      <w:proofErr w:type="spellEnd"/>
      <w:r>
        <w:rPr>
          <w:rFonts w:ascii="Times New Roman" w:hAnsi="Times New Roman" w:cs="Times New Roman"/>
          <w:sz w:val="24"/>
          <w:szCs w:val="24"/>
        </w:rPr>
        <w:t xml:space="preserve">; 20. The village of </w:t>
      </w:r>
      <w:proofErr w:type="spellStart"/>
      <w:r>
        <w:rPr>
          <w:rFonts w:ascii="Times New Roman" w:hAnsi="Times New Roman" w:cs="Times New Roman"/>
          <w:sz w:val="24"/>
          <w:szCs w:val="24"/>
        </w:rPr>
        <w:t>Sermaf</w:t>
      </w:r>
      <w:proofErr w:type="spellEnd"/>
      <w:r>
        <w:rPr>
          <w:rFonts w:ascii="Times New Roman" w:hAnsi="Times New Roman" w:cs="Times New Roman"/>
          <w:sz w:val="24"/>
          <w:szCs w:val="24"/>
        </w:rPr>
        <w:t xml:space="preserv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Sermaf</w:t>
      </w:r>
      <w:proofErr w:type="spellEnd"/>
      <w:r>
        <w:rPr>
          <w:rFonts w:ascii="Times New Roman" w:hAnsi="Times New Roman" w:cs="Times New Roman"/>
          <w:sz w:val="24"/>
          <w:szCs w:val="24"/>
        </w:rPr>
        <w:t xml:space="preserve">; 21. </w:t>
      </w:r>
      <w:proofErr w:type="spellStart"/>
      <w:r>
        <w:rPr>
          <w:rFonts w:ascii="Times New Roman" w:hAnsi="Times New Roman" w:cs="Times New Roman"/>
          <w:sz w:val="24"/>
          <w:szCs w:val="24"/>
        </w:rPr>
        <w:t>Rumoin</w:t>
      </w:r>
      <w:proofErr w:type="spellEnd"/>
      <w:r>
        <w:rPr>
          <w:rFonts w:ascii="Times New Roman" w:hAnsi="Times New Roman" w:cs="Times New Roman"/>
          <w:sz w:val="24"/>
          <w:szCs w:val="24"/>
        </w:rPr>
        <w:t xml:space="preserve">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Rat </w:t>
      </w:r>
      <w:proofErr w:type="spellStart"/>
      <w:r>
        <w:rPr>
          <w:rFonts w:ascii="Times New Roman" w:hAnsi="Times New Roman" w:cs="Times New Roman"/>
          <w:sz w:val="24"/>
          <w:szCs w:val="24"/>
        </w:rPr>
        <w:t>Rumoin</w:t>
      </w:r>
      <w:proofErr w:type="spellEnd"/>
      <w:r>
        <w:rPr>
          <w:rFonts w:ascii="Times New Roman" w:hAnsi="Times New Roman" w:cs="Times New Roman"/>
          <w:sz w:val="24"/>
          <w:szCs w:val="24"/>
        </w:rPr>
        <w:t xml:space="preserve">; 22. The village of </w:t>
      </w:r>
      <w:proofErr w:type="spellStart"/>
      <w:r>
        <w:rPr>
          <w:rFonts w:ascii="Times New Roman" w:hAnsi="Times New Roman" w:cs="Times New Roman"/>
          <w:sz w:val="24"/>
          <w:szCs w:val="24"/>
        </w:rPr>
        <w:t>Kanara</w:t>
      </w:r>
      <w:proofErr w:type="spellEnd"/>
      <w:r>
        <w:rPr>
          <w:rFonts w:ascii="Times New Roman" w:hAnsi="Times New Roman" w:cs="Times New Roman"/>
          <w:sz w:val="24"/>
          <w:szCs w:val="24"/>
        </w:rPr>
        <w:t xml:space="preserv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of the </w:t>
      </w:r>
      <w:proofErr w:type="spellStart"/>
      <w:r>
        <w:rPr>
          <w:rFonts w:ascii="Times New Roman" w:hAnsi="Times New Roman" w:cs="Times New Roman"/>
          <w:sz w:val="24"/>
          <w:szCs w:val="24"/>
        </w:rPr>
        <w:t>Kanara</w:t>
      </w:r>
      <w:proofErr w:type="spellEnd"/>
      <w:r>
        <w:rPr>
          <w:rFonts w:ascii="Times New Roman" w:hAnsi="Times New Roman" w:cs="Times New Roman"/>
          <w:sz w:val="24"/>
          <w:szCs w:val="24"/>
        </w:rPr>
        <w:t xml:space="preserve"> Kai; 23.Warkar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Warkar</w:t>
      </w:r>
      <w:proofErr w:type="spellEnd"/>
      <w:r>
        <w:rPr>
          <w:rFonts w:ascii="Times New Roman" w:hAnsi="Times New Roman" w:cs="Times New Roman"/>
          <w:sz w:val="24"/>
          <w:szCs w:val="24"/>
        </w:rPr>
        <w:t xml:space="preserve">; 24.The village of </w:t>
      </w:r>
      <w:proofErr w:type="spellStart"/>
      <w:r>
        <w:rPr>
          <w:rFonts w:ascii="Times New Roman" w:hAnsi="Times New Roman" w:cs="Times New Roman"/>
          <w:sz w:val="24"/>
          <w:szCs w:val="24"/>
        </w:rPr>
        <w:t>Yapas</w:t>
      </w:r>
      <w:proofErr w:type="spellEnd"/>
      <w:r>
        <w:rPr>
          <w:rFonts w:ascii="Times New Roman" w:hAnsi="Times New Roman" w:cs="Times New Roman"/>
          <w:sz w:val="24"/>
          <w:szCs w:val="24"/>
        </w:rPr>
        <w:t xml:space="preserv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Yapas</w:t>
      </w:r>
      <w:proofErr w:type="spellEnd"/>
      <w:r>
        <w:rPr>
          <w:rFonts w:ascii="Times New Roman" w:hAnsi="Times New Roman" w:cs="Times New Roman"/>
          <w:sz w:val="24"/>
          <w:szCs w:val="24"/>
        </w:rPr>
        <w:t xml:space="preserve">; 25.Hirit Village becomes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Hirit</w:t>
      </w:r>
      <w:proofErr w:type="spellEnd"/>
      <w:r>
        <w:rPr>
          <w:rFonts w:ascii="Times New Roman" w:hAnsi="Times New Roman" w:cs="Times New Roman"/>
          <w:sz w:val="24"/>
          <w:szCs w:val="24"/>
        </w:rPr>
        <w:t xml:space="preserve">; 26.Niela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Mangur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Niela</w:t>
      </w:r>
      <w:proofErr w:type="spellEnd"/>
      <w:r>
        <w:rPr>
          <w:rFonts w:ascii="Times New Roman" w:hAnsi="Times New Roman" w:cs="Times New Roman"/>
          <w:sz w:val="24"/>
          <w:szCs w:val="24"/>
        </w:rPr>
        <w:t xml:space="preserve">; and 27.Tiflen Village became </w:t>
      </w:r>
      <w:proofErr w:type="spellStart"/>
      <w:r>
        <w:rPr>
          <w:rFonts w:ascii="Times New Roman" w:hAnsi="Times New Roman" w:cs="Times New Roman"/>
          <w:sz w:val="24"/>
          <w:szCs w:val="24"/>
        </w:rPr>
        <w:t>Finua</w:t>
      </w:r>
      <w:proofErr w:type="spellEnd"/>
      <w:r>
        <w:rPr>
          <w:rFonts w:ascii="Times New Roman" w:hAnsi="Times New Roman" w:cs="Times New Roman"/>
          <w:sz w:val="24"/>
          <w:szCs w:val="24"/>
        </w:rPr>
        <w:t xml:space="preserve"> Orang Kai </w:t>
      </w:r>
      <w:proofErr w:type="spellStart"/>
      <w:r>
        <w:rPr>
          <w:rFonts w:ascii="Times New Roman" w:hAnsi="Times New Roman" w:cs="Times New Roman"/>
          <w:sz w:val="24"/>
          <w:szCs w:val="24"/>
        </w:rPr>
        <w:t>Mangur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Tiflen</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{"citationID":"x9u77gUW","properties":{"formattedCitation":"(A. Yani Renuat, personal communication, n.d.)","plainCitation":"(A. Yani Renuat, personal communication, n.d.)","noteIndex":0},"citationItems":[{"id":144,"uris":["http://zotero.org/users/local/ms7a6DoA/items/D29H4HMS"],"itemData":{"id":144,"type":"interview","title":"Hasil wawancaea dengan bagian hukum Pemerintah Kota Tual Tanggal 30 Agustus 2022","author":[{"family":"A. Yani Renuat","given":""}]}}],"schema":"https://github.com/citation-style-language/schema/raw/master/csl-citation.json"} </w:instrText>
      </w:r>
      <w:r>
        <w:rPr>
          <w:rFonts w:ascii="Times New Roman" w:hAnsi="Times New Roman" w:cs="Times New Roman"/>
          <w:sz w:val="24"/>
          <w:szCs w:val="24"/>
        </w:rPr>
        <w:fldChar w:fldCharType="separate"/>
      </w:r>
      <w:r w:rsidRPr="001B251A">
        <w:rPr>
          <w:rFonts w:ascii="Times New Roman" w:hAnsi="Times New Roman" w:cs="Times New Roman"/>
          <w:sz w:val="24"/>
        </w:rPr>
        <w:t>(A. Yani Renuat, personal communication, n.d.)</w:t>
      </w:r>
      <w:r>
        <w:rPr>
          <w:rFonts w:ascii="Times New Roman" w:hAnsi="Times New Roman" w:cs="Times New Roman"/>
          <w:sz w:val="24"/>
          <w:szCs w:val="24"/>
        </w:rPr>
        <w:fldChar w:fldCharType="end"/>
      </w:r>
      <w:r w:rsidRPr="001B251A">
        <w:rPr>
          <w:rFonts w:ascii="Times New Roman" w:hAnsi="Times New Roman" w:cs="Times New Roman"/>
          <w:sz w:val="24"/>
          <w:szCs w:val="24"/>
        </w:rPr>
        <w:t xml:space="preserve">. Thus, </w:t>
      </w:r>
      <w:proofErr w:type="spellStart"/>
      <w:r w:rsidRPr="001B251A">
        <w:rPr>
          <w:rFonts w:ascii="Times New Roman" w:hAnsi="Times New Roman" w:cs="Times New Roman"/>
          <w:sz w:val="24"/>
          <w:szCs w:val="24"/>
        </w:rPr>
        <w:t>Tual</w:t>
      </w:r>
      <w:proofErr w:type="spellEnd"/>
      <w:r w:rsidRPr="001B251A">
        <w:rPr>
          <w:rFonts w:ascii="Times New Roman" w:hAnsi="Times New Roman" w:cs="Times New Roman"/>
          <w:sz w:val="24"/>
          <w:szCs w:val="24"/>
        </w:rPr>
        <w:t xml:space="preserve"> City has also provided recognition and protection of the rights of indigenous peoples in its territory.</w:t>
      </w:r>
    </w:p>
    <w:p w:rsidR="004B10B8" w:rsidRDefault="004B10B8" w:rsidP="004B10B8">
      <w:pPr>
        <w:spacing w:after="0" w:line="360" w:lineRule="auto"/>
        <w:jc w:val="both"/>
        <w:rPr>
          <w:rFonts w:ascii="Times New Roman" w:hAnsi="Times New Roman" w:cs="Times New Roman"/>
          <w:sz w:val="24"/>
          <w:szCs w:val="24"/>
        </w:rPr>
      </w:pPr>
    </w:p>
    <w:p w:rsidR="004B10B8" w:rsidRDefault="009B12A3" w:rsidP="004B10B8">
      <w:pPr>
        <w:spacing w:after="0" w:line="360" w:lineRule="auto"/>
        <w:jc w:val="both"/>
        <w:rPr>
          <w:rFonts w:ascii="Times New Roman" w:hAnsi="Times New Roman" w:cs="Times New Roman"/>
          <w:b/>
          <w:sz w:val="24"/>
          <w:szCs w:val="24"/>
        </w:rPr>
      </w:pPr>
      <w:r w:rsidRPr="004B10B8">
        <w:rPr>
          <w:rFonts w:ascii="Times New Roman" w:hAnsi="Times New Roman" w:cs="Times New Roman"/>
          <w:b/>
          <w:sz w:val="24"/>
          <w:szCs w:val="24"/>
        </w:rPr>
        <w:lastRenderedPageBreak/>
        <w:t>THE PROBLEM OF RECOGNITION OF CUSTOMARY LAW COMMUNITIES IN THE ADMINISTRATION OF LOCAL GOVERNMENT IN MALUKU PROVINCE</w:t>
      </w:r>
    </w:p>
    <w:p w:rsidR="00C66956" w:rsidRDefault="009B12A3" w:rsidP="00C66956">
      <w:pPr>
        <w:spacing w:after="0" w:line="360" w:lineRule="auto"/>
        <w:ind w:firstLine="567"/>
        <w:jc w:val="both"/>
        <w:rPr>
          <w:rFonts w:ascii="Times New Roman" w:hAnsi="Times New Roman" w:cs="Times New Roman"/>
          <w:sz w:val="24"/>
          <w:szCs w:val="24"/>
        </w:rPr>
      </w:pPr>
      <w:r w:rsidRPr="004362D4">
        <w:rPr>
          <w:rFonts w:ascii="Times New Roman" w:hAnsi="Times New Roman" w:cs="Times New Roman"/>
          <w:sz w:val="24"/>
          <w:szCs w:val="24"/>
        </w:rPr>
        <w:t xml:space="preserve">Elementary problems in the recognition of Customary Law Peoples (MHA) in local government often occur due to the non-uniformity of understanding and concern of each local government in the province as well as between the provincial government and the district/city government in issuing customary village structuring policies. On the other hand, if you look at the provisions of Article 116 of the Village Law, it expressly orders the Regency / City Government to establish regional regulations on the determination of Villages and Customary Villages no later than 1 (one) year since Law No. 6 of 2014 concerning Villages is promulgated, while the village law is promulgated on January 15, 2014. This means that the establishment of customary villages throughout Indonesia including Maluku Province should have been carried out before January 15, </w:t>
      </w:r>
      <w:proofErr w:type="gramStart"/>
      <w:r w:rsidRPr="004362D4">
        <w:rPr>
          <w:rFonts w:ascii="Times New Roman" w:hAnsi="Times New Roman" w:cs="Times New Roman"/>
          <w:sz w:val="24"/>
          <w:szCs w:val="24"/>
        </w:rPr>
        <w:t>2015,</w:t>
      </w:r>
      <w:proofErr w:type="gramEnd"/>
      <w:r w:rsidRPr="004362D4">
        <w:rPr>
          <w:rFonts w:ascii="Times New Roman" w:hAnsi="Times New Roman" w:cs="Times New Roman"/>
          <w:sz w:val="24"/>
          <w:szCs w:val="24"/>
        </w:rPr>
        <w:t xml:space="preserve"> one year after the village law was promulgated.</w:t>
      </w:r>
    </w:p>
    <w:p w:rsidR="00C66956" w:rsidRDefault="009B12A3" w:rsidP="00C66956">
      <w:pPr>
        <w:spacing w:after="0" w:line="360" w:lineRule="auto"/>
        <w:ind w:firstLine="567"/>
        <w:jc w:val="both"/>
        <w:rPr>
          <w:rFonts w:ascii="Times New Roman" w:hAnsi="Times New Roman" w:cs="Times New Roman"/>
          <w:sz w:val="24"/>
          <w:szCs w:val="24"/>
        </w:rPr>
      </w:pPr>
      <w:r w:rsidRPr="00C66956">
        <w:rPr>
          <w:rFonts w:ascii="Times New Roman" w:hAnsi="Times New Roman" w:cs="Times New Roman"/>
          <w:sz w:val="24"/>
          <w:szCs w:val="24"/>
        </w:rPr>
        <w:t xml:space="preserve">Based on the search of legal documents and the results of interviews conducted, it was found that </w:t>
      </w:r>
      <w:r w:rsidR="00C6352D">
        <w:rPr>
          <w:rFonts w:ascii="Times New Roman" w:hAnsi="Times New Roman" w:cs="Times New Roman"/>
          <w:sz w:val="24"/>
          <w:szCs w:val="24"/>
        </w:rPr>
        <w:t xml:space="preserve">in </w:t>
      </w:r>
      <w:r w:rsidRPr="00C66956">
        <w:rPr>
          <w:rFonts w:ascii="Times New Roman" w:hAnsi="Times New Roman" w:cs="Times New Roman"/>
          <w:sz w:val="24"/>
          <w:szCs w:val="24"/>
        </w:rPr>
        <w:t xml:space="preserve">eleven districts/cities in Maluku province, none of the districts/cities implemented the provisions of </w:t>
      </w:r>
      <w:r w:rsidR="00C6352D">
        <w:rPr>
          <w:rFonts w:ascii="Times New Roman" w:hAnsi="Times New Roman" w:cs="Times New Roman"/>
          <w:sz w:val="24"/>
          <w:szCs w:val="24"/>
        </w:rPr>
        <w:t>Article</w:t>
      </w:r>
      <w:r w:rsidRPr="00C66956">
        <w:rPr>
          <w:rFonts w:ascii="Times New Roman" w:hAnsi="Times New Roman" w:cs="Times New Roman"/>
          <w:sz w:val="24"/>
          <w:szCs w:val="24"/>
        </w:rPr>
        <w:t xml:space="preserve"> 116 of Law Number 6 of 2014 concerning Villages, because between 2014 and 2015 there were no regional regulations in 11 districts/cities in Maluku issued regarding the Determination of Customary Villages.</w:t>
      </w:r>
      <w:r w:rsidR="00C66956">
        <w:rPr>
          <w:rFonts w:ascii="Times New Roman" w:hAnsi="Times New Roman" w:cs="Times New Roman"/>
          <w:sz w:val="24"/>
          <w:szCs w:val="24"/>
        </w:rPr>
        <w:t xml:space="preserve"> </w:t>
      </w:r>
    </w:p>
    <w:p w:rsidR="00E0410A" w:rsidRDefault="0076207E" w:rsidP="00C66956">
      <w:pPr>
        <w:spacing w:after="0" w:line="360" w:lineRule="auto"/>
        <w:ind w:firstLine="567"/>
        <w:jc w:val="both"/>
        <w:rPr>
          <w:rFonts w:ascii="Times New Roman" w:hAnsi="Times New Roman" w:cs="Times New Roman"/>
          <w:sz w:val="24"/>
          <w:szCs w:val="24"/>
        </w:rPr>
      </w:pPr>
      <w:r w:rsidRPr="00C66956">
        <w:rPr>
          <w:rFonts w:ascii="Times New Roman" w:hAnsi="Times New Roman" w:cs="Times New Roman"/>
          <w:sz w:val="24"/>
          <w:szCs w:val="24"/>
        </w:rPr>
        <w:t xml:space="preserve">Similarly, from the results of exploring regional regulations related to Villages or Customary Villages, it was found that </w:t>
      </w:r>
      <w:r>
        <w:rPr>
          <w:rFonts w:ascii="Times New Roman" w:hAnsi="Times New Roman" w:cs="Times New Roman"/>
          <w:sz w:val="24"/>
          <w:szCs w:val="24"/>
        </w:rPr>
        <w:t>several</w:t>
      </w:r>
      <w:r w:rsidRPr="00C66956">
        <w:rPr>
          <w:rFonts w:ascii="Times New Roman" w:hAnsi="Times New Roman" w:cs="Times New Roman"/>
          <w:sz w:val="24"/>
          <w:szCs w:val="24"/>
        </w:rPr>
        <w:t xml:space="preserve"> districts have not adjusted their regional regulations to the Village Law such as Central Maluku Regency, still maintaining Regional Regulation Number 1 of 2006 concerning the State, even though the Regional Regulation still refers to Law Number 32 of 2004 concerning Regional Government has been repealed and declared invalid based on Article 409 of Law No. 23  In 2014 concerning Regional Government, as well as West Seram Regency has not made a bylaw regarding the determination of customary villages.</w:t>
      </w:r>
    </w:p>
    <w:p w:rsidR="002E2E70" w:rsidRDefault="008211EF" w:rsidP="002E2E7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Based on the results of an interview with </w:t>
      </w:r>
      <w:proofErr w:type="spellStart"/>
      <w:r>
        <w:rPr>
          <w:rFonts w:ascii="Times New Roman" w:hAnsi="Times New Roman" w:cs="Times New Roman"/>
          <w:sz w:val="24"/>
          <w:szCs w:val="24"/>
        </w:rPr>
        <w:t>Ruly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Sosal</w:t>
      </w:r>
      <w:proofErr w:type="spellEnd"/>
      <w:r>
        <w:rPr>
          <w:rFonts w:ascii="Times New Roman" w:hAnsi="Times New Roman" w:cs="Times New Roman"/>
          <w:sz w:val="24"/>
          <w:szCs w:val="24"/>
        </w:rPr>
        <w:t xml:space="preserve"> a member of the Regional People's Representative Council (DPRD) of West Seram Regency, "the local government has promulgated several regional regulations, namely the Regional Regulation of West </w:t>
      </w:r>
      <w:r>
        <w:rPr>
          <w:rFonts w:ascii="Times New Roman" w:hAnsi="Times New Roman" w:cs="Times New Roman"/>
          <w:sz w:val="24"/>
          <w:szCs w:val="24"/>
        </w:rPr>
        <w:lastRenderedPageBreak/>
        <w:t xml:space="preserve">Seram Regency No. 13 of 2019 concerning the State and Regional Regulation of West Seram Regency No. 11 of 2019 concerning Villages, while the Draft Regional Regulation of the Regional Regulation of West Seram Regency concerning the Determination of the State (Customary Village) was postponed waiting for a proposal from the local government"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{"citationID":"yW5ePMy7","properties":{"formattedCitation":"(Ruly Sosal, personal communication, n.d.)","plainCitation":"(Ruly Sosal, personal communication, n.d.)","noteIndex":0},"citationItems":[{"id":145,"uris":["http://zotero.org/users/local/ms7a6DoA/items/D2F4AH9D"],"itemData":{"id":145,"type":"interview","title":"Wawancara dengan anggota Dewan Perwakilan Rakyat Daerah (DPRD) Kabupaten Seram Bagian Barat tanggal 14 Agustus 2022","author":[{"family":"Ruly Sosal","given":""}]}}],"schema":"https://github.com/citation-style-language/schema/raw/master/csl-citation.json"} </w:instrText>
      </w:r>
      <w:r>
        <w:rPr>
          <w:rFonts w:ascii="Times New Roman" w:hAnsi="Times New Roman" w:cs="Times New Roman"/>
          <w:sz w:val="24"/>
          <w:szCs w:val="24"/>
        </w:rPr>
        <w:fldChar w:fldCharType="separate"/>
      </w:r>
      <w:r w:rsidRPr="00C66956">
        <w:rPr>
          <w:rFonts w:ascii="Times New Roman" w:hAnsi="Times New Roman" w:cs="Times New Roman"/>
          <w:sz w:val="24"/>
        </w:rPr>
        <w:t xml:space="preserve"> (Ruly Sosal, personal communication, n.d.)</w:t>
      </w:r>
      <w:r>
        <w:rPr>
          <w:rFonts w:ascii="Times New Roman" w:hAnsi="Times New Roman" w:cs="Times New Roman"/>
          <w:sz w:val="24"/>
          <w:szCs w:val="24"/>
        </w:rPr>
        <w:fldChar w:fldCharType="end"/>
      </w:r>
      <w:r w:rsidRPr="00C66956">
        <w:rPr>
          <w:rFonts w:ascii="Times New Roman" w:hAnsi="Times New Roman" w:cs="Times New Roman"/>
          <w:sz w:val="24"/>
          <w:szCs w:val="24"/>
        </w:rPr>
        <w:t>.</w:t>
      </w:r>
    </w:p>
    <w:p w:rsidR="002E2E70" w:rsidRDefault="006B5DD9" w:rsidP="002E2E7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Jimmy </w:t>
      </w:r>
      <w:proofErr w:type="spellStart"/>
      <w:r>
        <w:rPr>
          <w:rFonts w:ascii="Times New Roman" w:hAnsi="Times New Roman" w:cs="Times New Roman"/>
          <w:sz w:val="24"/>
          <w:szCs w:val="24"/>
        </w:rPr>
        <w:t>Salenussa</w:t>
      </w:r>
      <w:proofErr w:type="spellEnd"/>
      <w:r>
        <w:rPr>
          <w:rFonts w:ascii="Times New Roman" w:hAnsi="Times New Roman" w:cs="Times New Roman"/>
          <w:sz w:val="24"/>
          <w:szCs w:val="24"/>
        </w:rPr>
        <w:t xml:space="preserve"> the King of </w:t>
      </w:r>
      <w:proofErr w:type="spellStart"/>
      <w:r>
        <w:rPr>
          <w:rFonts w:ascii="Times New Roman" w:hAnsi="Times New Roman" w:cs="Times New Roman"/>
          <w:sz w:val="24"/>
          <w:szCs w:val="24"/>
        </w:rPr>
        <w:t>Morekau</w:t>
      </w:r>
      <w:proofErr w:type="spellEnd"/>
      <w:r>
        <w:rPr>
          <w:rFonts w:ascii="Times New Roman" w:hAnsi="Times New Roman" w:cs="Times New Roman"/>
          <w:sz w:val="24"/>
          <w:szCs w:val="24"/>
        </w:rPr>
        <w:t xml:space="preserve"> Village in his interview stated that "the community has not felt the impact of the establishment of customary villages, Regional Regulations on the Country already exist but the determination of customary villages of the country does not yet exist. Actually, in December 2021, there was a team to identify the results that 80 countries, including </w:t>
      </w:r>
      <w:proofErr w:type="spellStart"/>
      <w:r>
        <w:rPr>
          <w:rFonts w:ascii="Times New Roman" w:hAnsi="Times New Roman" w:cs="Times New Roman"/>
          <w:sz w:val="24"/>
          <w:szCs w:val="24"/>
        </w:rPr>
        <w:t>Morekau</w:t>
      </w:r>
      <w:proofErr w:type="spellEnd"/>
      <w:r>
        <w:rPr>
          <w:rFonts w:ascii="Times New Roman" w:hAnsi="Times New Roman" w:cs="Times New Roman"/>
          <w:sz w:val="24"/>
          <w:szCs w:val="24"/>
        </w:rPr>
        <w:t xml:space="preserve">, would be designated as traditional villages, but some neighboring countries refused. There are still many countries that reject the designation of neighboring countries as traditional villages, for example, </w:t>
      </w:r>
      <w:proofErr w:type="spellStart"/>
      <w:r>
        <w:rPr>
          <w:rFonts w:ascii="Times New Roman" w:hAnsi="Times New Roman" w:cs="Times New Roman"/>
          <w:sz w:val="24"/>
          <w:szCs w:val="24"/>
        </w:rPr>
        <w:t>Kamariang</w:t>
      </w:r>
      <w:proofErr w:type="spellEnd"/>
      <w:r>
        <w:rPr>
          <w:rFonts w:ascii="Times New Roman" w:hAnsi="Times New Roman" w:cs="Times New Roman"/>
          <w:sz w:val="24"/>
          <w:szCs w:val="24"/>
        </w:rPr>
        <w:t xml:space="preserve"> rejects the country of </w:t>
      </w:r>
      <w:proofErr w:type="spellStart"/>
      <w:r>
        <w:rPr>
          <w:rFonts w:ascii="Times New Roman" w:hAnsi="Times New Roman" w:cs="Times New Roman"/>
          <w:sz w:val="24"/>
          <w:szCs w:val="24"/>
        </w:rPr>
        <w:t>Seriawan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Kairatu</w:t>
      </w:r>
      <w:proofErr w:type="spellEnd"/>
      <w:r>
        <w:rPr>
          <w:rFonts w:ascii="Times New Roman" w:hAnsi="Times New Roman" w:cs="Times New Roman"/>
          <w:sz w:val="24"/>
          <w:szCs w:val="24"/>
        </w:rPr>
        <w:t xml:space="preserve"> District refuses, </w:t>
      </w:r>
      <w:r w:rsidR="000C1112">
        <w:rPr>
          <w:rFonts w:ascii="Times New Roman" w:hAnsi="Times New Roman" w:cs="Times New Roman"/>
          <w:sz w:val="24"/>
          <w:szCs w:val="24"/>
        </w:rPr>
        <w:t xml:space="preserve">and </w:t>
      </w:r>
      <w:proofErr w:type="spellStart"/>
      <w:r>
        <w:rPr>
          <w:rFonts w:ascii="Times New Roman" w:hAnsi="Times New Roman" w:cs="Times New Roman"/>
          <w:sz w:val="24"/>
          <w:szCs w:val="24"/>
        </w:rPr>
        <w:t>Huamual</w:t>
      </w:r>
      <w:proofErr w:type="spellEnd"/>
      <w:r>
        <w:rPr>
          <w:rFonts w:ascii="Times New Roman" w:hAnsi="Times New Roman" w:cs="Times New Roman"/>
          <w:sz w:val="24"/>
          <w:szCs w:val="24"/>
        </w:rPr>
        <w:t xml:space="preserve"> rejects </w:t>
      </w:r>
      <w:proofErr w:type="spellStart"/>
      <w:r>
        <w:rPr>
          <w:rFonts w:ascii="Times New Roman" w:hAnsi="Times New Roman" w:cs="Times New Roman"/>
          <w:sz w:val="24"/>
          <w:szCs w:val="24"/>
        </w:rPr>
        <w:t>Lokki</w:t>
      </w:r>
      <w:proofErr w:type="spellEnd"/>
      <w:r>
        <w:rPr>
          <w:rFonts w:ascii="Times New Roman" w:hAnsi="Times New Roman" w:cs="Times New Roman"/>
          <w:sz w:val="24"/>
          <w:szCs w:val="24"/>
        </w:rPr>
        <w:t xml:space="preserve"> as a traditional village this team has been a long time since </w:t>
      </w:r>
      <w:r w:rsidR="000C1112">
        <w:rPr>
          <w:rFonts w:ascii="Times New Roman" w:hAnsi="Times New Roman" w:cs="Times New Roman"/>
          <w:sz w:val="24"/>
          <w:szCs w:val="24"/>
        </w:rPr>
        <w:t xml:space="preserve">the </w:t>
      </w:r>
      <w:r>
        <w:rPr>
          <w:rFonts w:ascii="Times New Roman" w:hAnsi="Times New Roman" w:cs="Times New Roman"/>
          <w:sz w:val="24"/>
          <w:szCs w:val="24"/>
        </w:rPr>
        <w:t xml:space="preserve">2017 verification as of 2021 there are 31 items that we are traditional villages, one of which we are here, one of the traditional stakeholders in our </w:t>
      </w:r>
      <w:proofErr w:type="spellStart"/>
      <w:r>
        <w:rPr>
          <w:rFonts w:ascii="Times New Roman" w:hAnsi="Times New Roman" w:cs="Times New Roman"/>
          <w:sz w:val="24"/>
          <w:szCs w:val="24"/>
        </w:rPr>
        <w:t>Morekau</w:t>
      </w:r>
      <w:proofErr w:type="spellEnd"/>
      <w:r>
        <w:rPr>
          <w:rFonts w:ascii="Times New Roman" w:hAnsi="Times New Roman" w:cs="Times New Roman"/>
          <w:sz w:val="24"/>
          <w:szCs w:val="24"/>
        </w:rPr>
        <w:t xml:space="preserve">, so </w:t>
      </w:r>
      <w:proofErr w:type="spellStart"/>
      <w:r>
        <w:rPr>
          <w:rFonts w:ascii="Times New Roman" w:hAnsi="Times New Roman" w:cs="Times New Roman"/>
          <w:sz w:val="24"/>
          <w:szCs w:val="24"/>
        </w:rPr>
        <w:t>Eti</w:t>
      </w:r>
      <w:proofErr w:type="spellEnd"/>
      <w:r>
        <w:rPr>
          <w:rFonts w:ascii="Times New Roman" w:hAnsi="Times New Roman" w:cs="Times New Roman"/>
          <w:sz w:val="24"/>
          <w:szCs w:val="24"/>
        </w:rPr>
        <w:t xml:space="preserve"> is the traditional leader in </w:t>
      </w:r>
      <w:proofErr w:type="spellStart"/>
      <w:r>
        <w:rPr>
          <w:rFonts w:ascii="Times New Roman" w:hAnsi="Times New Roman" w:cs="Times New Roman"/>
          <w:sz w:val="24"/>
          <w:szCs w:val="24"/>
        </w:rPr>
        <w:t>Morekau</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{"citationID":"ewGksQkB","properties":{"formattedCitation":"(Jimmy Salenussa, personal communication, n.d.)","plainCitation":"(Jimmy Salenussa, personal communication, n.d.)","noteIndex":0},"citationItems":[{"id":146,"uris":["http://zotero.org/users/local/ms7a6DoA/items/K44MTCFI"],"itemData":{"id":146,"type":"interview","title":"Wawancara dengan Raja Desa Morekau Tanggal 13 Agustus 2022","author":[{"family":"Jimmy Salenussa","given":""}]}}],"schema":"https://github.com/citation-style-language/schema/raw/master/csl-citation.json"} </w:instrText>
      </w:r>
      <w:r>
        <w:rPr>
          <w:rFonts w:ascii="Times New Roman" w:hAnsi="Times New Roman" w:cs="Times New Roman"/>
          <w:sz w:val="24"/>
          <w:szCs w:val="24"/>
        </w:rPr>
        <w:fldChar w:fldCharType="separate"/>
      </w:r>
      <w:r w:rsidRPr="002E2E70">
        <w:rPr>
          <w:rFonts w:ascii="Times New Roman" w:hAnsi="Times New Roman" w:cs="Times New Roman"/>
          <w:sz w:val="24"/>
        </w:rPr>
        <w:t xml:space="preserve">(Jimmy </w:t>
      </w:r>
      <w:proofErr w:type="spellStart"/>
      <w:r w:rsidRPr="002E2E70">
        <w:rPr>
          <w:rFonts w:ascii="Times New Roman" w:hAnsi="Times New Roman" w:cs="Times New Roman"/>
          <w:sz w:val="24"/>
        </w:rPr>
        <w:t>Salenussa</w:t>
      </w:r>
      <w:proofErr w:type="spellEnd"/>
      <w:r w:rsidRPr="002E2E70">
        <w:rPr>
          <w:rFonts w:ascii="Times New Roman" w:hAnsi="Times New Roman" w:cs="Times New Roman"/>
          <w:sz w:val="24"/>
        </w:rPr>
        <w:t>,  Personal Communication, n.d.)</w:t>
      </w:r>
      <w:r>
        <w:rPr>
          <w:rFonts w:ascii="Times New Roman" w:hAnsi="Times New Roman" w:cs="Times New Roman"/>
          <w:sz w:val="24"/>
          <w:szCs w:val="24"/>
        </w:rPr>
        <w:fldChar w:fldCharType="end"/>
      </w:r>
      <w:r w:rsidRPr="002E2E70">
        <w:rPr>
          <w:rFonts w:ascii="Times New Roman" w:hAnsi="Times New Roman" w:cs="Times New Roman"/>
          <w:sz w:val="24"/>
          <w:szCs w:val="24"/>
        </w:rPr>
        <w:t>.</w:t>
      </w:r>
    </w:p>
    <w:p w:rsidR="00557F6D" w:rsidRDefault="00601566" w:rsidP="00557F6D">
      <w:pPr>
        <w:spacing w:after="0" w:line="360" w:lineRule="auto"/>
        <w:ind w:firstLine="567"/>
        <w:jc w:val="both"/>
        <w:rPr>
          <w:rFonts w:ascii="Times New Roman" w:hAnsi="Times New Roman" w:cs="Times New Roman"/>
          <w:sz w:val="24"/>
          <w:szCs w:val="24"/>
        </w:rPr>
      </w:pPr>
      <w:r w:rsidRPr="00557F6D">
        <w:rPr>
          <w:rFonts w:ascii="Times New Roman" w:hAnsi="Times New Roman" w:cs="Times New Roman"/>
          <w:sz w:val="24"/>
          <w:szCs w:val="24"/>
        </w:rPr>
        <w:t xml:space="preserve">In addition to the low compliance of local governments in Maluku in implementing Article 116 of the Village Law to establish Regional Regulations on the Determination of Villages and Customary Villages. Based on the search of regulations, another juridical problem was also found, namely the absence of sanctions for violations of the norms of article 116 of the Village Law, first, in the search of articles and the Village Law totaling 122 articles, none of the articles regulating sanctions for violations of the Village Law were found.  </w:t>
      </w:r>
      <w:r w:rsidR="000438BF">
        <w:rPr>
          <w:rFonts w:ascii="Times New Roman" w:hAnsi="Times New Roman" w:cs="Times New Roman"/>
          <w:sz w:val="24"/>
          <w:szCs w:val="24"/>
        </w:rPr>
        <w:t>If</w:t>
      </w:r>
      <w:r w:rsidRPr="00557F6D">
        <w:rPr>
          <w:rFonts w:ascii="Times New Roman" w:hAnsi="Times New Roman" w:cs="Times New Roman"/>
          <w:sz w:val="24"/>
          <w:szCs w:val="24"/>
        </w:rPr>
        <w:t xml:space="preserve"> examined </w:t>
      </w:r>
      <w:r w:rsidR="000438BF">
        <w:rPr>
          <w:rFonts w:ascii="Times New Roman" w:hAnsi="Times New Roman" w:cs="Times New Roman"/>
          <w:sz w:val="24"/>
          <w:szCs w:val="24"/>
        </w:rPr>
        <w:t>expressively</w:t>
      </w:r>
      <w:r w:rsidRPr="00557F6D">
        <w:rPr>
          <w:rFonts w:ascii="Times New Roman" w:hAnsi="Times New Roman" w:cs="Times New Roman"/>
          <w:sz w:val="24"/>
          <w:szCs w:val="24"/>
        </w:rPr>
        <w:t xml:space="preserve">, the norm provisions in Article 116 paragraphs (2) and (3) of the Village Law provide a minimum limit of no longer than 1 year, </w:t>
      </w:r>
      <w:r w:rsidR="000438BF">
        <w:rPr>
          <w:rFonts w:ascii="Times New Roman" w:hAnsi="Times New Roman" w:cs="Times New Roman"/>
          <w:sz w:val="24"/>
          <w:szCs w:val="24"/>
        </w:rPr>
        <w:t xml:space="preserve">and </w:t>
      </w:r>
      <w:r w:rsidRPr="00557F6D">
        <w:rPr>
          <w:rFonts w:ascii="Times New Roman" w:hAnsi="Times New Roman" w:cs="Times New Roman"/>
          <w:sz w:val="24"/>
          <w:szCs w:val="24"/>
        </w:rPr>
        <w:t xml:space="preserve">the local government establishes Regional Regulations on the determination of villages and Customary Villages in its territory. Similarly, Article 117 of the Village Law also requires the implementation of existing village governments to conform to the provisions </w:t>
      </w:r>
      <w:r w:rsidR="000438BF">
        <w:rPr>
          <w:rFonts w:ascii="Times New Roman" w:hAnsi="Times New Roman" w:cs="Times New Roman"/>
          <w:sz w:val="24"/>
          <w:szCs w:val="24"/>
        </w:rPr>
        <w:t>of</w:t>
      </w:r>
      <w:r w:rsidRPr="00557F6D">
        <w:rPr>
          <w:rFonts w:ascii="Times New Roman" w:hAnsi="Times New Roman" w:cs="Times New Roman"/>
          <w:sz w:val="24"/>
          <w:szCs w:val="24"/>
        </w:rPr>
        <w:t xml:space="preserve"> the Village Law.</w:t>
      </w:r>
    </w:p>
    <w:p w:rsidR="00DC3329" w:rsidRDefault="00DC3329" w:rsidP="00F35C3D">
      <w:pPr>
        <w:spacing w:after="0" w:line="360" w:lineRule="auto"/>
        <w:jc w:val="both"/>
        <w:rPr>
          <w:rFonts w:ascii="Times New Roman" w:hAnsi="Times New Roman" w:cs="Times New Roman"/>
          <w:sz w:val="24"/>
          <w:szCs w:val="24"/>
        </w:rPr>
      </w:pPr>
    </w:p>
    <w:p w:rsidR="00F35C3D" w:rsidRDefault="000438BF" w:rsidP="00F35C3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0438BF" w:rsidRDefault="000438BF" w:rsidP="004652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provincial government and the local government of the city district in Maluku have generally given recognition to customary law communities through local regulation policies by Law No. 6 of 2014 concerning Villages, but there are differences in responding to the arrangement and determination of customary villages, Ambon City and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have expressly determined the status of changing villages to customary villages in addition, both </w:t>
      </w:r>
      <w:proofErr w:type="spellStart"/>
      <w:r>
        <w:rPr>
          <w:rFonts w:ascii="Times New Roman" w:hAnsi="Times New Roman" w:cs="Times New Roman"/>
          <w:sz w:val="24"/>
          <w:szCs w:val="24"/>
        </w:rPr>
        <w:t>Tual</w:t>
      </w:r>
      <w:proofErr w:type="spellEnd"/>
      <w:r>
        <w:rPr>
          <w:rFonts w:ascii="Times New Roman" w:hAnsi="Times New Roman" w:cs="Times New Roman"/>
          <w:sz w:val="24"/>
          <w:szCs w:val="24"/>
        </w:rPr>
        <w:t xml:space="preserve"> City and Buru Regency have recognized the existence of community alliances or unity  Existing customary law such as </w:t>
      </w:r>
      <w:proofErr w:type="spellStart"/>
      <w:r>
        <w:rPr>
          <w:rFonts w:ascii="Times New Roman" w:hAnsi="Times New Roman" w:cs="Times New Roman"/>
          <w:sz w:val="24"/>
          <w:szCs w:val="24"/>
        </w:rPr>
        <w:t>Ratshap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Ohoi</w:t>
      </w:r>
      <w:proofErr w:type="spellEnd"/>
      <w:r>
        <w:rPr>
          <w:rFonts w:ascii="Times New Roman" w:hAnsi="Times New Roman" w:cs="Times New Roman"/>
          <w:sz w:val="24"/>
          <w:szCs w:val="24"/>
        </w:rPr>
        <w:t xml:space="preserve"> as a customary government system that has legal position and authority to administer customary law in their respective lordship areas. The existence of the unity of customary law communities in Maluku still troubles several problems of slow determination of customary villages in West Seram and Central Maluku regencies. </w:t>
      </w:r>
      <w:proofErr w:type="gramStart"/>
      <w:r>
        <w:rPr>
          <w:rFonts w:ascii="Times New Roman" w:hAnsi="Times New Roman" w:cs="Times New Roman"/>
          <w:sz w:val="24"/>
          <w:szCs w:val="24"/>
        </w:rPr>
        <w:t>The need for active involvement of local governments in solving the problems of customary law communities in the regions.</w:t>
      </w:r>
      <w:proofErr w:type="gramEnd"/>
      <w:r>
        <w:rPr>
          <w:rFonts w:ascii="Times New Roman" w:hAnsi="Times New Roman" w:cs="Times New Roman"/>
          <w:sz w:val="24"/>
          <w:szCs w:val="24"/>
        </w:rPr>
        <w:t xml:space="preserve"> The Maluku Provincial Government and the central government need to provide more intensive guidance and supervision and sanction guidance to regions that have not carried out customary village arrangements and the existing customary law community unity arrangement.</w:t>
      </w:r>
    </w:p>
    <w:p w:rsidR="0058648B" w:rsidRDefault="0058648B" w:rsidP="00693C6C">
      <w:pPr>
        <w:spacing w:after="0" w:line="360" w:lineRule="auto"/>
        <w:jc w:val="both"/>
        <w:rPr>
          <w:rFonts w:ascii="Times New Roman" w:hAnsi="Times New Roman" w:cs="Times New Roman"/>
          <w:sz w:val="24"/>
          <w:szCs w:val="24"/>
        </w:rPr>
      </w:pPr>
    </w:p>
    <w:p w:rsidR="0058648B" w:rsidRPr="0058648B" w:rsidRDefault="000438BF" w:rsidP="00693C6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58648B" w:rsidRPr="0058648B" w:rsidRDefault="0058648B" w:rsidP="0058648B">
      <w:pPr>
        <w:pStyle w:val="Bibliography"/>
        <w:spacing w:line="360" w:lineRule="auto"/>
        <w:jc w:val="both"/>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58648B">
        <w:rPr>
          <w:rFonts w:ascii="Times New Roman" w:hAnsi="Times New Roman" w:cs="Times New Roman"/>
          <w:sz w:val="24"/>
        </w:rPr>
        <w:t xml:space="preserve">A. Yani Renuat. (n.d.). </w:t>
      </w:r>
      <w:proofErr w:type="spellStart"/>
      <w:proofErr w:type="gramStart"/>
      <w:r w:rsidR="00996E15">
        <w:rPr>
          <w:rFonts w:ascii="Times New Roman" w:hAnsi="Times New Roman" w:cs="Times New Roman"/>
          <w:i/>
          <w:iCs/>
          <w:sz w:val="24"/>
        </w:rPr>
        <w:t>Hasil</w:t>
      </w:r>
      <w:proofErr w:type="spellEnd"/>
      <w:r w:rsidR="00996E15">
        <w:rPr>
          <w:rFonts w:ascii="Times New Roman" w:hAnsi="Times New Roman" w:cs="Times New Roman"/>
          <w:i/>
          <w:iCs/>
          <w:sz w:val="24"/>
        </w:rPr>
        <w:t xml:space="preserve"> </w:t>
      </w:r>
      <w:proofErr w:type="spellStart"/>
      <w:r w:rsidR="00996E15">
        <w:rPr>
          <w:rFonts w:ascii="Times New Roman" w:hAnsi="Times New Roman" w:cs="Times New Roman"/>
          <w:i/>
          <w:iCs/>
          <w:sz w:val="24"/>
        </w:rPr>
        <w:t>wawancar</w:t>
      </w:r>
      <w:bookmarkStart w:id="0" w:name="_GoBack"/>
      <w:bookmarkEnd w:id="0"/>
      <w:r w:rsidRPr="0058648B">
        <w:rPr>
          <w:rFonts w:ascii="Times New Roman" w:hAnsi="Times New Roman" w:cs="Times New Roman"/>
          <w:i/>
          <w:iCs/>
          <w:sz w:val="24"/>
        </w:rPr>
        <w:t>a</w:t>
      </w:r>
      <w:proofErr w:type="spellEnd"/>
      <w:r w:rsidRPr="0058648B">
        <w:rPr>
          <w:rFonts w:ascii="Times New Roman" w:hAnsi="Times New Roman" w:cs="Times New Roman"/>
          <w:i/>
          <w:iCs/>
          <w:sz w:val="24"/>
        </w:rPr>
        <w:t xml:space="preserve"> </w:t>
      </w:r>
      <w:proofErr w:type="spellStart"/>
      <w:r w:rsidRPr="0058648B">
        <w:rPr>
          <w:rFonts w:ascii="Times New Roman" w:hAnsi="Times New Roman" w:cs="Times New Roman"/>
          <w:i/>
          <w:iCs/>
          <w:sz w:val="24"/>
        </w:rPr>
        <w:t>dengan</w:t>
      </w:r>
      <w:proofErr w:type="spellEnd"/>
      <w:r w:rsidRPr="0058648B">
        <w:rPr>
          <w:rFonts w:ascii="Times New Roman" w:hAnsi="Times New Roman" w:cs="Times New Roman"/>
          <w:i/>
          <w:iCs/>
          <w:sz w:val="24"/>
        </w:rPr>
        <w:t xml:space="preserve"> </w:t>
      </w:r>
      <w:proofErr w:type="spellStart"/>
      <w:r w:rsidRPr="0058648B">
        <w:rPr>
          <w:rFonts w:ascii="Times New Roman" w:hAnsi="Times New Roman" w:cs="Times New Roman"/>
          <w:i/>
          <w:iCs/>
          <w:sz w:val="24"/>
        </w:rPr>
        <w:t>bagian</w:t>
      </w:r>
      <w:proofErr w:type="spellEnd"/>
      <w:r w:rsidRPr="0058648B">
        <w:rPr>
          <w:rFonts w:ascii="Times New Roman" w:hAnsi="Times New Roman" w:cs="Times New Roman"/>
          <w:i/>
          <w:iCs/>
          <w:sz w:val="24"/>
        </w:rPr>
        <w:t xml:space="preserve"> </w:t>
      </w:r>
      <w:proofErr w:type="spellStart"/>
      <w:r w:rsidRPr="0058648B">
        <w:rPr>
          <w:rFonts w:ascii="Times New Roman" w:hAnsi="Times New Roman" w:cs="Times New Roman"/>
          <w:i/>
          <w:iCs/>
          <w:sz w:val="24"/>
        </w:rPr>
        <w:t>hukum</w:t>
      </w:r>
      <w:proofErr w:type="spellEnd"/>
      <w:r w:rsidRPr="0058648B">
        <w:rPr>
          <w:rFonts w:ascii="Times New Roman" w:hAnsi="Times New Roman" w:cs="Times New Roman"/>
          <w:i/>
          <w:iCs/>
          <w:sz w:val="24"/>
        </w:rPr>
        <w:t xml:space="preserve"> Pemerintah Kota Tual Tanggal 30 Agustus 2022</w:t>
      </w:r>
      <w:r w:rsidRPr="0058648B">
        <w:rPr>
          <w:rFonts w:ascii="Times New Roman" w:hAnsi="Times New Roman" w:cs="Times New Roman"/>
          <w:sz w:val="24"/>
        </w:rPr>
        <w:t xml:space="preserve"> [Personal communication].</w:t>
      </w:r>
      <w:proofErr w:type="gramEnd"/>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Alting, H. (2011). Penguasaan Tanah Masyarakat Hukum Adat (Suatu Kajian terhadap Masyarakat Hukum Adat Ternate). </w:t>
      </w:r>
      <w:r w:rsidRPr="0058648B">
        <w:rPr>
          <w:rFonts w:ascii="Times New Roman" w:hAnsi="Times New Roman" w:cs="Times New Roman"/>
          <w:i/>
          <w:iCs/>
          <w:sz w:val="24"/>
        </w:rPr>
        <w:t>Jurnal Dinamika Hukum</w:t>
      </w:r>
      <w:r w:rsidRPr="0058648B">
        <w:rPr>
          <w:rFonts w:ascii="Times New Roman" w:hAnsi="Times New Roman" w:cs="Times New Roman"/>
          <w:sz w:val="24"/>
        </w:rPr>
        <w:t xml:space="preserve">, </w:t>
      </w:r>
      <w:r w:rsidRPr="0058648B">
        <w:rPr>
          <w:rFonts w:ascii="Times New Roman" w:hAnsi="Times New Roman" w:cs="Times New Roman"/>
          <w:i/>
          <w:iCs/>
          <w:sz w:val="24"/>
        </w:rPr>
        <w:t>11</w:t>
      </w:r>
      <w:r w:rsidRPr="0058648B">
        <w:rPr>
          <w:rFonts w:ascii="Times New Roman" w:hAnsi="Times New Roman" w:cs="Times New Roman"/>
          <w:sz w:val="24"/>
        </w:rPr>
        <w:t>(1), 87–98.</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Ismi, H. (2012). Pengakuan dan perlindungan hukum hak masyarakat adat atas tanah ulayat dalam upaya pembaharuan hukum nasional. </w:t>
      </w:r>
      <w:r w:rsidRPr="0058648B">
        <w:rPr>
          <w:rFonts w:ascii="Times New Roman" w:hAnsi="Times New Roman" w:cs="Times New Roman"/>
          <w:i/>
          <w:iCs/>
          <w:sz w:val="24"/>
        </w:rPr>
        <w:t>Jurnal Ilmu Hukum</w:t>
      </w:r>
      <w:r w:rsidRPr="0058648B">
        <w:rPr>
          <w:rFonts w:ascii="Times New Roman" w:hAnsi="Times New Roman" w:cs="Times New Roman"/>
          <w:sz w:val="24"/>
        </w:rPr>
        <w:t xml:space="preserve">, </w:t>
      </w:r>
      <w:r w:rsidRPr="0058648B">
        <w:rPr>
          <w:rFonts w:ascii="Times New Roman" w:hAnsi="Times New Roman" w:cs="Times New Roman"/>
          <w:i/>
          <w:iCs/>
          <w:sz w:val="24"/>
        </w:rPr>
        <w:t>3</w:t>
      </w:r>
      <w:r w:rsidRPr="0058648B">
        <w:rPr>
          <w:rFonts w:ascii="Times New Roman" w:hAnsi="Times New Roman" w:cs="Times New Roman"/>
          <w:sz w:val="24"/>
        </w:rPr>
        <w:t>(1).</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Jimmy Salenussa. (n.d.). </w:t>
      </w:r>
      <w:r w:rsidRPr="0058648B">
        <w:rPr>
          <w:rFonts w:ascii="Times New Roman" w:hAnsi="Times New Roman" w:cs="Times New Roman"/>
          <w:i/>
          <w:iCs/>
          <w:sz w:val="24"/>
        </w:rPr>
        <w:t>Wawancara dengan Raja Desa Morekau Tanggal 13 Agustus 2022</w:t>
      </w:r>
      <w:r w:rsidRPr="0058648B">
        <w:rPr>
          <w:rFonts w:ascii="Times New Roman" w:hAnsi="Times New Roman" w:cs="Times New Roman"/>
          <w:sz w:val="24"/>
        </w:rPr>
        <w:t xml:space="preserve"> [Personal communication].</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Maladi, Y. (2010). Eksistensi hukum adat dalam konstitusi negara pasca amandemen. </w:t>
      </w:r>
      <w:r w:rsidRPr="0058648B">
        <w:rPr>
          <w:rFonts w:ascii="Times New Roman" w:hAnsi="Times New Roman" w:cs="Times New Roman"/>
          <w:i/>
          <w:iCs/>
          <w:sz w:val="24"/>
        </w:rPr>
        <w:t>Mimbar Hukum-Fakultas Hukum Universitas Gadjah Mada</w:t>
      </w:r>
      <w:r w:rsidRPr="0058648B">
        <w:rPr>
          <w:rFonts w:ascii="Times New Roman" w:hAnsi="Times New Roman" w:cs="Times New Roman"/>
          <w:sz w:val="24"/>
        </w:rPr>
        <w:t xml:space="preserve">, </w:t>
      </w:r>
      <w:r w:rsidRPr="0058648B">
        <w:rPr>
          <w:rFonts w:ascii="Times New Roman" w:hAnsi="Times New Roman" w:cs="Times New Roman"/>
          <w:i/>
          <w:iCs/>
          <w:sz w:val="24"/>
        </w:rPr>
        <w:t>22</w:t>
      </w:r>
      <w:r w:rsidRPr="0058648B">
        <w:rPr>
          <w:rFonts w:ascii="Times New Roman" w:hAnsi="Times New Roman" w:cs="Times New Roman"/>
          <w:sz w:val="24"/>
        </w:rPr>
        <w:t>(3), 450–464.</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Mandasari, Z. (2014). Politik Hukum Pengaturan Masyarakat Hukum Adat (Studi Putusan Mahkamah Konstitusi). </w:t>
      </w:r>
      <w:r w:rsidRPr="0058648B">
        <w:rPr>
          <w:rFonts w:ascii="Times New Roman" w:hAnsi="Times New Roman" w:cs="Times New Roman"/>
          <w:i/>
          <w:iCs/>
          <w:sz w:val="24"/>
        </w:rPr>
        <w:t>Jurnal Hukum Ius Quia Iustum</w:t>
      </w:r>
      <w:r w:rsidRPr="0058648B">
        <w:rPr>
          <w:rFonts w:ascii="Times New Roman" w:hAnsi="Times New Roman" w:cs="Times New Roman"/>
          <w:sz w:val="24"/>
        </w:rPr>
        <w:t xml:space="preserve">, </w:t>
      </w:r>
      <w:r w:rsidRPr="0058648B">
        <w:rPr>
          <w:rFonts w:ascii="Times New Roman" w:hAnsi="Times New Roman" w:cs="Times New Roman"/>
          <w:i/>
          <w:iCs/>
          <w:sz w:val="24"/>
        </w:rPr>
        <w:t>21</w:t>
      </w:r>
      <w:r w:rsidRPr="0058648B">
        <w:rPr>
          <w:rFonts w:ascii="Times New Roman" w:hAnsi="Times New Roman" w:cs="Times New Roman"/>
          <w:sz w:val="24"/>
        </w:rPr>
        <w:t>(2), 227–250.</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lastRenderedPageBreak/>
        <w:t xml:space="preserve">Mien Tupamahu. (n.d.). </w:t>
      </w:r>
      <w:r w:rsidRPr="0058648B">
        <w:rPr>
          <w:rFonts w:ascii="Times New Roman" w:hAnsi="Times New Roman" w:cs="Times New Roman"/>
          <w:i/>
          <w:iCs/>
          <w:sz w:val="24"/>
        </w:rPr>
        <w:t>Wawancara dengan staf pegawai Bagian Hukum Pemerintah Kota Ambon tanggal 19 Agustus 2022</w:t>
      </w:r>
      <w:r w:rsidRPr="0058648B">
        <w:rPr>
          <w:rFonts w:ascii="Times New Roman" w:hAnsi="Times New Roman" w:cs="Times New Roman"/>
          <w:sz w:val="24"/>
        </w:rPr>
        <w:t xml:space="preserve"> [Personal communication].</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Mukti Fajar, N., &amp; Achmad, Y. (2010). </w:t>
      </w:r>
      <w:r w:rsidRPr="0058648B">
        <w:rPr>
          <w:rFonts w:ascii="Times New Roman" w:hAnsi="Times New Roman" w:cs="Times New Roman"/>
          <w:i/>
          <w:iCs/>
          <w:sz w:val="24"/>
        </w:rPr>
        <w:t>Dualisme penelitian hukum: Normatif &amp; empiris</w:t>
      </w:r>
      <w:r w:rsidRPr="0058648B">
        <w:rPr>
          <w:rFonts w:ascii="Times New Roman" w:hAnsi="Times New Roman" w:cs="Times New Roman"/>
          <w:sz w:val="24"/>
        </w:rPr>
        <w:t>. Pustaka pelajar.</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Nurtjahtjo, H., &amp; Fuad, F. (2010). </w:t>
      </w:r>
      <w:r w:rsidRPr="0058648B">
        <w:rPr>
          <w:rFonts w:ascii="Times New Roman" w:hAnsi="Times New Roman" w:cs="Times New Roman"/>
          <w:i/>
          <w:iCs/>
          <w:sz w:val="24"/>
        </w:rPr>
        <w:t>Legal standing kesatuan masyarakat hukum adat dalam berperkara di Mahkamah Konstitusi</w:t>
      </w:r>
      <w:r w:rsidRPr="0058648B">
        <w:rPr>
          <w:rFonts w:ascii="Times New Roman" w:hAnsi="Times New Roman" w:cs="Times New Roman"/>
          <w:sz w:val="24"/>
        </w:rPr>
        <w:t>. Salemba Humanika.</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Ruly Sosal. (n.d.). </w:t>
      </w:r>
      <w:r w:rsidRPr="0058648B">
        <w:rPr>
          <w:rFonts w:ascii="Times New Roman" w:hAnsi="Times New Roman" w:cs="Times New Roman"/>
          <w:i/>
          <w:iCs/>
          <w:sz w:val="24"/>
        </w:rPr>
        <w:t>Wawancara dengan anggota Dewan Perwakilan Rakyat Daerah (DPRD) Kabupaten Seram Bagian Barat tanggal 14 Agustus 2022</w:t>
      </w:r>
      <w:r w:rsidRPr="0058648B">
        <w:rPr>
          <w:rFonts w:ascii="Times New Roman" w:hAnsi="Times New Roman" w:cs="Times New Roman"/>
          <w:sz w:val="24"/>
        </w:rPr>
        <w:t xml:space="preserve"> [Personal communication].</w:t>
      </w:r>
    </w:p>
    <w:p w:rsidR="0058648B" w:rsidRPr="0058648B" w:rsidRDefault="0058648B" w:rsidP="0058648B">
      <w:pPr>
        <w:pStyle w:val="Bibliography"/>
        <w:spacing w:line="360" w:lineRule="auto"/>
        <w:jc w:val="both"/>
        <w:rPr>
          <w:rFonts w:ascii="Times New Roman" w:hAnsi="Times New Roman" w:cs="Times New Roman"/>
          <w:sz w:val="24"/>
        </w:rPr>
      </w:pPr>
      <w:r w:rsidRPr="0058648B">
        <w:rPr>
          <w:rFonts w:ascii="Times New Roman" w:hAnsi="Times New Roman" w:cs="Times New Roman"/>
          <w:sz w:val="24"/>
        </w:rPr>
        <w:t xml:space="preserve">Thontowi, J. (2015). Pengaturan masyarakat hukum adat dan implementasi perlindungan hak-hak tradisionalnya. </w:t>
      </w:r>
      <w:r w:rsidRPr="0058648B">
        <w:rPr>
          <w:rFonts w:ascii="Times New Roman" w:hAnsi="Times New Roman" w:cs="Times New Roman"/>
          <w:i/>
          <w:iCs/>
          <w:sz w:val="24"/>
        </w:rPr>
        <w:t>Pandecta Research Law Journal</w:t>
      </w:r>
      <w:r w:rsidRPr="0058648B">
        <w:rPr>
          <w:rFonts w:ascii="Times New Roman" w:hAnsi="Times New Roman" w:cs="Times New Roman"/>
          <w:sz w:val="24"/>
        </w:rPr>
        <w:t xml:space="preserve">, </w:t>
      </w:r>
      <w:r w:rsidRPr="0058648B">
        <w:rPr>
          <w:rFonts w:ascii="Times New Roman" w:hAnsi="Times New Roman" w:cs="Times New Roman"/>
          <w:i/>
          <w:iCs/>
          <w:sz w:val="24"/>
        </w:rPr>
        <w:t>10</w:t>
      </w:r>
      <w:r w:rsidRPr="0058648B">
        <w:rPr>
          <w:rFonts w:ascii="Times New Roman" w:hAnsi="Times New Roman" w:cs="Times New Roman"/>
          <w:sz w:val="24"/>
        </w:rPr>
        <w:t>(1).</w:t>
      </w:r>
    </w:p>
    <w:p w:rsidR="0058648B" w:rsidRPr="00693C6C" w:rsidRDefault="0058648B" w:rsidP="0058648B">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rsidR="001D7D62" w:rsidRDefault="001D7D62" w:rsidP="00A72FBD">
      <w:pPr>
        <w:spacing w:after="0" w:line="360" w:lineRule="auto"/>
        <w:jc w:val="both"/>
        <w:rPr>
          <w:rFonts w:ascii="Times New Roman" w:hAnsi="Times New Roman" w:cs="Times New Roman"/>
          <w:b/>
          <w:sz w:val="24"/>
          <w:szCs w:val="24"/>
        </w:rPr>
      </w:pPr>
      <w:r w:rsidRPr="00F3491B">
        <w:rPr>
          <w:rFonts w:ascii="Times New Roman" w:hAnsi="Times New Roman" w:cs="Times New Roman"/>
          <w:b/>
          <w:sz w:val="24"/>
          <w:szCs w:val="24"/>
        </w:rPr>
        <w:t>Laws and regulations:</w:t>
      </w:r>
    </w:p>
    <w:p w:rsidR="001D7D62" w:rsidRDefault="001D7D62" w:rsidP="00E14652">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Constitution of the Republic of Indonesia Year 1945</w:t>
      </w:r>
    </w:p>
    <w:p w:rsidR="001D7D62" w:rsidRDefault="001D7D62" w:rsidP="00E14652">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Law Number 6 of 2014 concerning Villages</w:t>
      </w:r>
    </w:p>
    <w:p w:rsidR="001D7D62" w:rsidRDefault="001D7D62" w:rsidP="00E14652">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Law Number 11 of 2020 concerning Job Creation</w:t>
      </w:r>
    </w:p>
    <w:p w:rsidR="001D7D62" w:rsidRDefault="001D7D62" w:rsidP="00E14652">
      <w:pPr>
        <w:spacing w:after="0" w:line="360" w:lineRule="auto"/>
        <w:ind w:left="709" w:hanging="709"/>
        <w:jc w:val="both"/>
        <w:rPr>
          <w:rFonts w:ascii="Times New Roman" w:hAnsi="Times New Roman" w:cs="Times New Roman"/>
          <w:sz w:val="24"/>
          <w:szCs w:val="24"/>
        </w:rPr>
      </w:pPr>
      <w:r w:rsidRPr="00F3491B">
        <w:rPr>
          <w:rFonts w:ascii="Times New Roman" w:hAnsi="Times New Roman" w:cs="Times New Roman"/>
          <w:sz w:val="24"/>
          <w:szCs w:val="24"/>
        </w:rPr>
        <w:t xml:space="preserve">Regional Regulation of Maluku Province Number 16 of 2019 concerning </w:t>
      </w:r>
      <w:r>
        <w:rPr>
          <w:rFonts w:ascii="Times New Roman" w:hAnsi="Times New Roman" w:cs="Times New Roman"/>
          <w:sz w:val="24"/>
          <w:szCs w:val="24"/>
        </w:rPr>
        <w:t xml:space="preserve">the </w:t>
      </w:r>
      <w:r w:rsidRPr="00F3491B">
        <w:rPr>
          <w:rFonts w:ascii="Times New Roman" w:hAnsi="Times New Roman" w:cs="Times New Roman"/>
          <w:sz w:val="24"/>
          <w:szCs w:val="24"/>
        </w:rPr>
        <w:t>Arrangement of Customary Villages</w:t>
      </w:r>
    </w:p>
    <w:p w:rsidR="001D7D62" w:rsidRDefault="001D7D62" w:rsidP="00E14652">
      <w:pPr>
        <w:spacing w:after="0" w:line="360" w:lineRule="auto"/>
        <w:ind w:left="709" w:hanging="709"/>
        <w:jc w:val="both"/>
        <w:rPr>
          <w:rFonts w:ascii="Times New Roman" w:hAnsi="Times New Roman" w:cs="Times New Roman"/>
          <w:sz w:val="24"/>
          <w:szCs w:val="24"/>
        </w:rPr>
      </w:pPr>
      <w:r w:rsidRPr="00F3491B">
        <w:rPr>
          <w:rFonts w:ascii="Times New Roman" w:hAnsi="Times New Roman" w:cs="Times New Roman"/>
          <w:sz w:val="24"/>
          <w:szCs w:val="24"/>
        </w:rPr>
        <w:t xml:space="preserve">Regional Regulation of Maluku Province Number 08 of 2011 concerning the Handover of Provincial Government Assistance Duties to the State / </w:t>
      </w:r>
      <w:r>
        <w:rPr>
          <w:rFonts w:ascii="Times New Roman" w:hAnsi="Times New Roman" w:cs="Times New Roman"/>
          <w:sz w:val="24"/>
          <w:szCs w:val="24"/>
        </w:rPr>
        <w:t>Administrative</w:t>
      </w:r>
      <w:r w:rsidRPr="00F3491B">
        <w:rPr>
          <w:rFonts w:ascii="Times New Roman" w:hAnsi="Times New Roman" w:cs="Times New Roman"/>
          <w:sz w:val="24"/>
          <w:szCs w:val="24"/>
        </w:rPr>
        <w:t xml:space="preserve"> Country / Village or Other Names.</w:t>
      </w:r>
    </w:p>
    <w:p w:rsidR="001D7D62" w:rsidRDefault="001D7D62" w:rsidP="00E14652">
      <w:pPr>
        <w:spacing w:after="0" w:line="360" w:lineRule="auto"/>
        <w:ind w:left="709" w:hanging="709"/>
        <w:jc w:val="both"/>
        <w:rPr>
          <w:rFonts w:ascii="Times New Roman" w:hAnsi="Times New Roman" w:cs="Times New Roman"/>
          <w:sz w:val="24"/>
          <w:szCs w:val="24"/>
        </w:rPr>
      </w:pPr>
      <w:r w:rsidRPr="00F3491B">
        <w:rPr>
          <w:rFonts w:ascii="Times New Roman" w:hAnsi="Times New Roman" w:cs="Times New Roman"/>
          <w:sz w:val="24"/>
          <w:szCs w:val="24"/>
        </w:rPr>
        <w:t>Regional Regulation of Maluku Province Number 14 of 2005 concerning the Redetermination of the State as a Unitary of Customary Law Peoples in the Maluku Provincial Government Area.</w:t>
      </w:r>
    </w:p>
    <w:p w:rsidR="001D7D62" w:rsidRDefault="001D7D62" w:rsidP="00E14652">
      <w:pPr>
        <w:spacing w:after="0" w:line="360" w:lineRule="auto"/>
        <w:ind w:left="709" w:hanging="709"/>
        <w:jc w:val="both"/>
        <w:rPr>
          <w:rFonts w:ascii="Times New Roman" w:hAnsi="Times New Roman" w:cs="Times New Roman"/>
          <w:sz w:val="24"/>
          <w:szCs w:val="24"/>
        </w:rPr>
      </w:pPr>
      <w:proofErr w:type="spellStart"/>
      <w:r w:rsidRPr="00F3491B">
        <w:rPr>
          <w:rFonts w:ascii="Times New Roman" w:hAnsi="Times New Roman" w:cs="Times New Roman"/>
          <w:sz w:val="24"/>
          <w:szCs w:val="24"/>
        </w:rPr>
        <w:t>Tual</w:t>
      </w:r>
      <w:proofErr w:type="spellEnd"/>
      <w:r w:rsidRPr="00F3491B">
        <w:rPr>
          <w:rFonts w:ascii="Times New Roman" w:hAnsi="Times New Roman" w:cs="Times New Roman"/>
          <w:sz w:val="24"/>
          <w:szCs w:val="24"/>
        </w:rPr>
        <w:t xml:space="preserve"> City Regional Regulation Number 03 of 2020 concerning the Determination of </w:t>
      </w:r>
      <w:proofErr w:type="spellStart"/>
      <w:r w:rsidRPr="00F3491B">
        <w:rPr>
          <w:rFonts w:ascii="Times New Roman" w:hAnsi="Times New Roman" w:cs="Times New Roman"/>
          <w:sz w:val="24"/>
          <w:szCs w:val="24"/>
        </w:rPr>
        <w:t>Ratshap</w:t>
      </w:r>
      <w:proofErr w:type="spellEnd"/>
      <w:r w:rsidRPr="00F3491B">
        <w:rPr>
          <w:rFonts w:ascii="Times New Roman" w:hAnsi="Times New Roman" w:cs="Times New Roman"/>
          <w:sz w:val="24"/>
          <w:szCs w:val="24"/>
        </w:rPr>
        <w:t xml:space="preserve">, </w:t>
      </w:r>
      <w:proofErr w:type="spellStart"/>
      <w:r w:rsidRPr="00F3491B">
        <w:rPr>
          <w:rFonts w:ascii="Times New Roman" w:hAnsi="Times New Roman" w:cs="Times New Roman"/>
          <w:sz w:val="24"/>
          <w:szCs w:val="24"/>
        </w:rPr>
        <w:t>Ohoi</w:t>
      </w:r>
      <w:proofErr w:type="spellEnd"/>
      <w:r>
        <w:rPr>
          <w:rFonts w:ascii="Times New Roman" w:hAnsi="Times New Roman" w:cs="Times New Roman"/>
          <w:sz w:val="24"/>
          <w:szCs w:val="24"/>
        </w:rPr>
        <w:t>,</w:t>
      </w:r>
      <w:r w:rsidRPr="00F3491B">
        <w:rPr>
          <w:rFonts w:ascii="Times New Roman" w:hAnsi="Times New Roman" w:cs="Times New Roman"/>
          <w:sz w:val="24"/>
          <w:szCs w:val="24"/>
        </w:rPr>
        <w:t xml:space="preserve"> and/or </w:t>
      </w:r>
      <w:proofErr w:type="spellStart"/>
      <w:r w:rsidRPr="00F3491B">
        <w:rPr>
          <w:rFonts w:ascii="Times New Roman" w:hAnsi="Times New Roman" w:cs="Times New Roman"/>
          <w:sz w:val="24"/>
          <w:szCs w:val="24"/>
        </w:rPr>
        <w:t>Finua</w:t>
      </w:r>
      <w:proofErr w:type="spellEnd"/>
    </w:p>
    <w:p w:rsidR="001D7D62" w:rsidRDefault="001D7D62" w:rsidP="00E14652">
      <w:pPr>
        <w:spacing w:after="0" w:line="360" w:lineRule="auto"/>
        <w:ind w:left="709" w:hanging="709"/>
        <w:jc w:val="both"/>
        <w:rPr>
          <w:rFonts w:ascii="Times New Roman" w:hAnsi="Times New Roman" w:cs="Times New Roman"/>
          <w:sz w:val="24"/>
          <w:szCs w:val="24"/>
        </w:rPr>
      </w:pPr>
      <w:proofErr w:type="spellStart"/>
      <w:r w:rsidRPr="00F3491B">
        <w:rPr>
          <w:rFonts w:ascii="Times New Roman" w:hAnsi="Times New Roman" w:cs="Times New Roman"/>
          <w:sz w:val="24"/>
          <w:szCs w:val="24"/>
        </w:rPr>
        <w:t>Tual</w:t>
      </w:r>
      <w:proofErr w:type="spellEnd"/>
      <w:r w:rsidRPr="00F3491B">
        <w:rPr>
          <w:rFonts w:ascii="Times New Roman" w:hAnsi="Times New Roman" w:cs="Times New Roman"/>
          <w:sz w:val="24"/>
          <w:szCs w:val="24"/>
        </w:rPr>
        <w:t xml:space="preserve"> City Regional Regulation Number 04 of 2020 concerning </w:t>
      </w:r>
      <w:proofErr w:type="spellStart"/>
      <w:r w:rsidRPr="00F3491B">
        <w:rPr>
          <w:rFonts w:ascii="Times New Roman" w:hAnsi="Times New Roman" w:cs="Times New Roman"/>
          <w:sz w:val="24"/>
          <w:szCs w:val="24"/>
        </w:rPr>
        <w:t>Ratshap</w:t>
      </w:r>
      <w:proofErr w:type="spellEnd"/>
      <w:r w:rsidRPr="00F3491B">
        <w:rPr>
          <w:rFonts w:ascii="Times New Roman" w:hAnsi="Times New Roman" w:cs="Times New Roman"/>
          <w:sz w:val="24"/>
          <w:szCs w:val="24"/>
        </w:rPr>
        <w:t xml:space="preserve">, </w:t>
      </w:r>
      <w:proofErr w:type="spellStart"/>
      <w:r w:rsidRPr="00F3491B">
        <w:rPr>
          <w:rFonts w:ascii="Times New Roman" w:hAnsi="Times New Roman" w:cs="Times New Roman"/>
          <w:sz w:val="24"/>
          <w:szCs w:val="24"/>
        </w:rPr>
        <w:t>Ohoi</w:t>
      </w:r>
      <w:proofErr w:type="spellEnd"/>
      <w:r>
        <w:rPr>
          <w:rFonts w:ascii="Times New Roman" w:hAnsi="Times New Roman" w:cs="Times New Roman"/>
          <w:sz w:val="24"/>
          <w:szCs w:val="24"/>
        </w:rPr>
        <w:t>,</w:t>
      </w:r>
      <w:r w:rsidRPr="00F3491B">
        <w:rPr>
          <w:rFonts w:ascii="Times New Roman" w:hAnsi="Times New Roman" w:cs="Times New Roman"/>
          <w:sz w:val="24"/>
          <w:szCs w:val="24"/>
        </w:rPr>
        <w:t xml:space="preserve"> and/or </w:t>
      </w:r>
      <w:proofErr w:type="spellStart"/>
      <w:r w:rsidRPr="00F3491B">
        <w:rPr>
          <w:rFonts w:ascii="Times New Roman" w:hAnsi="Times New Roman" w:cs="Times New Roman"/>
          <w:sz w:val="24"/>
          <w:szCs w:val="24"/>
        </w:rPr>
        <w:t>Finua</w:t>
      </w:r>
      <w:proofErr w:type="spellEnd"/>
    </w:p>
    <w:p w:rsidR="001D7D62" w:rsidRDefault="001D7D62" w:rsidP="00E14652">
      <w:pPr>
        <w:spacing w:after="0" w:line="360" w:lineRule="auto"/>
        <w:ind w:left="709" w:hanging="709"/>
        <w:jc w:val="both"/>
        <w:rPr>
          <w:rFonts w:ascii="Times New Roman" w:hAnsi="Times New Roman" w:cs="Times New Roman"/>
          <w:sz w:val="24"/>
          <w:szCs w:val="24"/>
        </w:rPr>
      </w:pPr>
      <w:proofErr w:type="spellStart"/>
      <w:r w:rsidRPr="00F3491B">
        <w:rPr>
          <w:rFonts w:ascii="Times New Roman" w:hAnsi="Times New Roman" w:cs="Times New Roman"/>
          <w:sz w:val="24"/>
          <w:szCs w:val="24"/>
        </w:rPr>
        <w:t>Tual</w:t>
      </w:r>
      <w:proofErr w:type="spellEnd"/>
      <w:r w:rsidRPr="00F3491B">
        <w:rPr>
          <w:rFonts w:ascii="Times New Roman" w:hAnsi="Times New Roman" w:cs="Times New Roman"/>
          <w:sz w:val="24"/>
          <w:szCs w:val="24"/>
        </w:rPr>
        <w:t xml:space="preserve"> City Regional Regulation Number 05 of 2020 concerning the Election of the Head of </w:t>
      </w:r>
      <w:proofErr w:type="spellStart"/>
      <w:r w:rsidRPr="00F3491B">
        <w:rPr>
          <w:rFonts w:ascii="Times New Roman" w:hAnsi="Times New Roman" w:cs="Times New Roman"/>
          <w:sz w:val="24"/>
          <w:szCs w:val="24"/>
        </w:rPr>
        <w:t>Ohoi</w:t>
      </w:r>
      <w:proofErr w:type="spellEnd"/>
      <w:r w:rsidRPr="00F3491B">
        <w:rPr>
          <w:rFonts w:ascii="Times New Roman" w:hAnsi="Times New Roman" w:cs="Times New Roman"/>
          <w:sz w:val="24"/>
          <w:szCs w:val="24"/>
        </w:rPr>
        <w:t xml:space="preserve"> and/or </w:t>
      </w:r>
      <w:proofErr w:type="spellStart"/>
      <w:r w:rsidRPr="00F3491B">
        <w:rPr>
          <w:rFonts w:ascii="Times New Roman" w:hAnsi="Times New Roman" w:cs="Times New Roman"/>
          <w:sz w:val="24"/>
          <w:szCs w:val="24"/>
        </w:rPr>
        <w:t>Finua</w:t>
      </w:r>
      <w:proofErr w:type="spellEnd"/>
    </w:p>
    <w:p w:rsidR="001D7D62" w:rsidRDefault="001D7D62" w:rsidP="00E14652">
      <w:pPr>
        <w:spacing w:after="0" w:line="360" w:lineRule="auto"/>
        <w:ind w:left="709" w:hanging="709"/>
        <w:jc w:val="both"/>
        <w:rPr>
          <w:rFonts w:ascii="Times New Roman" w:hAnsi="Times New Roman" w:cs="Times New Roman"/>
          <w:sz w:val="24"/>
          <w:szCs w:val="24"/>
        </w:rPr>
      </w:pPr>
      <w:proofErr w:type="spellStart"/>
      <w:r w:rsidRPr="00F3491B">
        <w:rPr>
          <w:rFonts w:ascii="Times New Roman" w:hAnsi="Times New Roman" w:cs="Times New Roman"/>
          <w:sz w:val="24"/>
          <w:szCs w:val="24"/>
        </w:rPr>
        <w:lastRenderedPageBreak/>
        <w:t>Tual</w:t>
      </w:r>
      <w:proofErr w:type="spellEnd"/>
      <w:r w:rsidRPr="00F3491B">
        <w:rPr>
          <w:rFonts w:ascii="Times New Roman" w:hAnsi="Times New Roman" w:cs="Times New Roman"/>
          <w:sz w:val="24"/>
          <w:szCs w:val="24"/>
        </w:rPr>
        <w:t xml:space="preserve"> City Regional Regulation Number 06 of 2020 concerning </w:t>
      </w:r>
      <w:proofErr w:type="spellStart"/>
      <w:r w:rsidRPr="00F3491B">
        <w:rPr>
          <w:rFonts w:ascii="Times New Roman" w:hAnsi="Times New Roman" w:cs="Times New Roman"/>
          <w:sz w:val="24"/>
          <w:szCs w:val="24"/>
        </w:rPr>
        <w:t>Saniri</w:t>
      </w:r>
      <w:proofErr w:type="spellEnd"/>
      <w:r w:rsidRPr="00F3491B">
        <w:rPr>
          <w:rFonts w:ascii="Times New Roman" w:hAnsi="Times New Roman" w:cs="Times New Roman"/>
          <w:sz w:val="24"/>
          <w:szCs w:val="24"/>
        </w:rPr>
        <w:t xml:space="preserve"> </w:t>
      </w:r>
      <w:proofErr w:type="spellStart"/>
      <w:r w:rsidRPr="00F3491B">
        <w:rPr>
          <w:rFonts w:ascii="Times New Roman" w:hAnsi="Times New Roman" w:cs="Times New Roman"/>
          <w:sz w:val="24"/>
          <w:szCs w:val="24"/>
        </w:rPr>
        <w:t>Ohoi</w:t>
      </w:r>
      <w:proofErr w:type="spellEnd"/>
      <w:r w:rsidRPr="00F3491B">
        <w:rPr>
          <w:rFonts w:ascii="Times New Roman" w:hAnsi="Times New Roman" w:cs="Times New Roman"/>
          <w:sz w:val="24"/>
          <w:szCs w:val="24"/>
        </w:rPr>
        <w:t xml:space="preserve"> Agency and/or </w:t>
      </w:r>
      <w:proofErr w:type="spellStart"/>
      <w:r w:rsidRPr="00F3491B">
        <w:rPr>
          <w:rFonts w:ascii="Times New Roman" w:hAnsi="Times New Roman" w:cs="Times New Roman"/>
          <w:sz w:val="24"/>
          <w:szCs w:val="24"/>
        </w:rPr>
        <w:t>Saniri</w:t>
      </w:r>
      <w:proofErr w:type="spellEnd"/>
      <w:r w:rsidRPr="00F3491B">
        <w:rPr>
          <w:rFonts w:ascii="Times New Roman" w:hAnsi="Times New Roman" w:cs="Times New Roman"/>
          <w:sz w:val="24"/>
          <w:szCs w:val="24"/>
        </w:rPr>
        <w:t xml:space="preserve"> </w:t>
      </w:r>
      <w:proofErr w:type="spellStart"/>
      <w:r w:rsidRPr="00F3491B">
        <w:rPr>
          <w:rFonts w:ascii="Times New Roman" w:hAnsi="Times New Roman" w:cs="Times New Roman"/>
          <w:sz w:val="24"/>
          <w:szCs w:val="24"/>
        </w:rPr>
        <w:t>Finua</w:t>
      </w:r>
      <w:proofErr w:type="spellEnd"/>
      <w:r w:rsidRPr="00F3491B">
        <w:rPr>
          <w:rFonts w:ascii="Times New Roman" w:hAnsi="Times New Roman" w:cs="Times New Roman"/>
          <w:sz w:val="24"/>
          <w:szCs w:val="24"/>
        </w:rPr>
        <w:t xml:space="preserve"> Agency</w:t>
      </w:r>
    </w:p>
    <w:p w:rsidR="001D7D62" w:rsidRDefault="001D7D62" w:rsidP="00E14652">
      <w:pPr>
        <w:spacing w:after="0" w:line="360" w:lineRule="auto"/>
        <w:ind w:left="709" w:hanging="709"/>
        <w:jc w:val="both"/>
        <w:rPr>
          <w:rFonts w:ascii="Times New Roman" w:hAnsi="Times New Roman" w:cs="Times New Roman"/>
          <w:sz w:val="24"/>
          <w:szCs w:val="24"/>
        </w:rPr>
      </w:pPr>
      <w:proofErr w:type="spellStart"/>
      <w:r w:rsidRPr="00F3491B">
        <w:rPr>
          <w:rFonts w:ascii="Times New Roman" w:hAnsi="Times New Roman" w:cs="Times New Roman"/>
          <w:sz w:val="24"/>
          <w:szCs w:val="24"/>
        </w:rPr>
        <w:t>Tual</w:t>
      </w:r>
      <w:proofErr w:type="spellEnd"/>
      <w:r w:rsidRPr="00F3491B">
        <w:rPr>
          <w:rFonts w:ascii="Times New Roman" w:hAnsi="Times New Roman" w:cs="Times New Roman"/>
          <w:sz w:val="24"/>
          <w:szCs w:val="24"/>
        </w:rPr>
        <w:t xml:space="preserve"> City Regional Regulation Number 04 of 2021 concerning Changes in Village Status to Customary Villages.</w:t>
      </w:r>
    </w:p>
    <w:p w:rsidR="001D7D62" w:rsidRDefault="001D7D62" w:rsidP="00E14652">
      <w:pPr>
        <w:spacing w:after="0" w:line="360" w:lineRule="auto"/>
        <w:ind w:left="709" w:hanging="709"/>
        <w:jc w:val="both"/>
        <w:rPr>
          <w:rFonts w:ascii="Times New Roman" w:hAnsi="Times New Roman" w:cs="Times New Roman"/>
          <w:sz w:val="24"/>
          <w:szCs w:val="24"/>
        </w:rPr>
      </w:pPr>
      <w:r w:rsidRPr="00C66956">
        <w:rPr>
          <w:rFonts w:ascii="Times New Roman" w:hAnsi="Times New Roman" w:cs="Times New Roman"/>
          <w:sz w:val="24"/>
          <w:szCs w:val="24"/>
        </w:rPr>
        <w:t xml:space="preserve">Regional Regulation of West Seram Regency Number 13 of 2019 concerning the State </w:t>
      </w:r>
    </w:p>
    <w:p w:rsidR="00F3491B" w:rsidRPr="00F3491B" w:rsidRDefault="001D7D62" w:rsidP="00F3491B">
      <w:pPr>
        <w:spacing w:after="0" w:line="360" w:lineRule="auto"/>
        <w:ind w:left="709" w:hanging="709"/>
        <w:jc w:val="both"/>
        <w:rPr>
          <w:rFonts w:ascii="Times New Roman" w:hAnsi="Times New Roman" w:cs="Times New Roman"/>
          <w:sz w:val="24"/>
          <w:szCs w:val="24"/>
        </w:rPr>
      </w:pPr>
      <w:r w:rsidRPr="00C66956">
        <w:rPr>
          <w:rFonts w:ascii="Times New Roman" w:hAnsi="Times New Roman" w:cs="Times New Roman"/>
          <w:sz w:val="24"/>
          <w:szCs w:val="24"/>
        </w:rPr>
        <w:t>Regional Regulation of West Seram Regency Number 11 of 2019 concerning Villages</w:t>
      </w:r>
    </w:p>
    <w:p w:rsidR="00F3491B" w:rsidRPr="00F3491B" w:rsidRDefault="00F3491B" w:rsidP="00F3491B">
      <w:pPr>
        <w:spacing w:after="0" w:line="360" w:lineRule="auto"/>
        <w:jc w:val="both"/>
        <w:rPr>
          <w:rFonts w:ascii="Times New Roman" w:hAnsi="Times New Roman" w:cs="Times New Roman"/>
          <w:sz w:val="24"/>
          <w:szCs w:val="24"/>
        </w:rPr>
      </w:pPr>
    </w:p>
    <w:p w:rsidR="00F3491B" w:rsidRDefault="00F3491B" w:rsidP="00F3491B">
      <w:pPr>
        <w:spacing w:after="0" w:line="360" w:lineRule="auto"/>
        <w:jc w:val="both"/>
        <w:rPr>
          <w:rFonts w:ascii="Times New Roman" w:hAnsi="Times New Roman" w:cs="Times New Roman"/>
          <w:sz w:val="24"/>
          <w:szCs w:val="24"/>
        </w:rPr>
      </w:pPr>
      <w:r>
        <w:rPr>
          <w:rFonts w:ascii="Times New Roman" w:hAnsi="Times New Roman" w:cs="Times New Roman"/>
          <w:sz w:val="24"/>
          <w:szCs w:val="24"/>
        </w:rPr>
        <w:br/>
      </w:r>
    </w:p>
    <w:p w:rsidR="00560122" w:rsidRPr="00560122" w:rsidRDefault="00560122" w:rsidP="00560122">
      <w:pPr>
        <w:spacing w:after="0" w:line="360" w:lineRule="auto"/>
        <w:jc w:val="both"/>
        <w:rPr>
          <w:rFonts w:ascii="Times New Roman" w:hAnsi="Times New Roman" w:cs="Times New Roman"/>
          <w:b/>
          <w:sz w:val="24"/>
          <w:szCs w:val="24"/>
        </w:rPr>
      </w:pPr>
    </w:p>
    <w:sectPr w:rsidR="00560122" w:rsidRPr="00560122" w:rsidSect="00560122">
      <w:pgSz w:w="12240" w:h="15840"/>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142E9"/>
    <w:multiLevelType w:val="hybridMultilevel"/>
    <w:tmpl w:val="70F04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817A10"/>
    <w:multiLevelType w:val="multilevel"/>
    <w:tmpl w:val="1B6668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10C74EB7"/>
    <w:multiLevelType w:val="hybridMultilevel"/>
    <w:tmpl w:val="FF40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E1393"/>
    <w:multiLevelType w:val="multilevel"/>
    <w:tmpl w:val="3F3649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5F202535"/>
    <w:multiLevelType w:val="hybridMultilevel"/>
    <w:tmpl w:val="FF40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FC2"/>
    <w:rsid w:val="00002BAA"/>
    <w:rsid w:val="0003207D"/>
    <w:rsid w:val="000438BF"/>
    <w:rsid w:val="00046243"/>
    <w:rsid w:val="00053031"/>
    <w:rsid w:val="00072BF8"/>
    <w:rsid w:val="000C10B1"/>
    <w:rsid w:val="000C1112"/>
    <w:rsid w:val="000E64CB"/>
    <w:rsid w:val="000F1449"/>
    <w:rsid w:val="001115B9"/>
    <w:rsid w:val="001533A7"/>
    <w:rsid w:val="00187166"/>
    <w:rsid w:val="001B251A"/>
    <w:rsid w:val="001C2D95"/>
    <w:rsid w:val="001D7D62"/>
    <w:rsid w:val="001F55F2"/>
    <w:rsid w:val="00242823"/>
    <w:rsid w:val="00293B62"/>
    <w:rsid w:val="002A7906"/>
    <w:rsid w:val="002D12E6"/>
    <w:rsid w:val="002E2E70"/>
    <w:rsid w:val="003140FE"/>
    <w:rsid w:val="00315EB6"/>
    <w:rsid w:val="00320ABD"/>
    <w:rsid w:val="003456C3"/>
    <w:rsid w:val="00365F73"/>
    <w:rsid w:val="003E19F9"/>
    <w:rsid w:val="003F07F5"/>
    <w:rsid w:val="00411683"/>
    <w:rsid w:val="004362D4"/>
    <w:rsid w:val="0047326A"/>
    <w:rsid w:val="004877F5"/>
    <w:rsid w:val="00491E46"/>
    <w:rsid w:val="004B10B8"/>
    <w:rsid w:val="004C33F8"/>
    <w:rsid w:val="004E2D14"/>
    <w:rsid w:val="00500BB5"/>
    <w:rsid w:val="005025E5"/>
    <w:rsid w:val="00557F6D"/>
    <w:rsid w:val="00560122"/>
    <w:rsid w:val="00574F04"/>
    <w:rsid w:val="0058648B"/>
    <w:rsid w:val="00593CD3"/>
    <w:rsid w:val="00601566"/>
    <w:rsid w:val="00616E4B"/>
    <w:rsid w:val="006446E7"/>
    <w:rsid w:val="006452B7"/>
    <w:rsid w:val="0067389C"/>
    <w:rsid w:val="00676CBB"/>
    <w:rsid w:val="0068361A"/>
    <w:rsid w:val="00693C6C"/>
    <w:rsid w:val="00694751"/>
    <w:rsid w:val="006B5DD9"/>
    <w:rsid w:val="006E6788"/>
    <w:rsid w:val="006E68EB"/>
    <w:rsid w:val="00702715"/>
    <w:rsid w:val="00703DF0"/>
    <w:rsid w:val="00755880"/>
    <w:rsid w:val="0076207E"/>
    <w:rsid w:val="00766E7D"/>
    <w:rsid w:val="007912B0"/>
    <w:rsid w:val="007D28C2"/>
    <w:rsid w:val="007D69B3"/>
    <w:rsid w:val="007E56A5"/>
    <w:rsid w:val="008211EF"/>
    <w:rsid w:val="008679C8"/>
    <w:rsid w:val="00870F8C"/>
    <w:rsid w:val="00890404"/>
    <w:rsid w:val="0093409E"/>
    <w:rsid w:val="00934F74"/>
    <w:rsid w:val="00946F2F"/>
    <w:rsid w:val="00964947"/>
    <w:rsid w:val="00996E15"/>
    <w:rsid w:val="009A506E"/>
    <w:rsid w:val="009A687E"/>
    <w:rsid w:val="009B12A3"/>
    <w:rsid w:val="009D6AF2"/>
    <w:rsid w:val="009E0EA8"/>
    <w:rsid w:val="009E49BB"/>
    <w:rsid w:val="00A072F4"/>
    <w:rsid w:val="00A12263"/>
    <w:rsid w:val="00A47DA2"/>
    <w:rsid w:val="00A81CC2"/>
    <w:rsid w:val="00A84865"/>
    <w:rsid w:val="00AA3AA9"/>
    <w:rsid w:val="00AB717E"/>
    <w:rsid w:val="00B47C86"/>
    <w:rsid w:val="00B52BA6"/>
    <w:rsid w:val="00BC0841"/>
    <w:rsid w:val="00BD13A1"/>
    <w:rsid w:val="00BF6AC2"/>
    <w:rsid w:val="00C41BDB"/>
    <w:rsid w:val="00C56FAE"/>
    <w:rsid w:val="00C6352D"/>
    <w:rsid w:val="00C66956"/>
    <w:rsid w:val="00C7703F"/>
    <w:rsid w:val="00C8124D"/>
    <w:rsid w:val="00C97FC2"/>
    <w:rsid w:val="00CA6365"/>
    <w:rsid w:val="00CB2B36"/>
    <w:rsid w:val="00CD75EE"/>
    <w:rsid w:val="00CF46C0"/>
    <w:rsid w:val="00D0759F"/>
    <w:rsid w:val="00D34426"/>
    <w:rsid w:val="00D3645E"/>
    <w:rsid w:val="00D417F7"/>
    <w:rsid w:val="00D446A7"/>
    <w:rsid w:val="00D837F3"/>
    <w:rsid w:val="00D95EF1"/>
    <w:rsid w:val="00DC3329"/>
    <w:rsid w:val="00DC6E30"/>
    <w:rsid w:val="00DD0A53"/>
    <w:rsid w:val="00DE456D"/>
    <w:rsid w:val="00DF7A87"/>
    <w:rsid w:val="00E0410A"/>
    <w:rsid w:val="00E158CE"/>
    <w:rsid w:val="00E47068"/>
    <w:rsid w:val="00E47B69"/>
    <w:rsid w:val="00E60160"/>
    <w:rsid w:val="00E80100"/>
    <w:rsid w:val="00E81831"/>
    <w:rsid w:val="00EB1E20"/>
    <w:rsid w:val="00EC6FAE"/>
    <w:rsid w:val="00EF3945"/>
    <w:rsid w:val="00F31E59"/>
    <w:rsid w:val="00F3491B"/>
    <w:rsid w:val="00F35C3D"/>
    <w:rsid w:val="00F363B3"/>
    <w:rsid w:val="00F863D9"/>
    <w:rsid w:val="00FD13A9"/>
    <w:rsid w:val="00FD58AB"/>
    <w:rsid w:val="00FF3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FC2"/>
    <w:pPr>
      <w:ind w:left="720"/>
      <w:contextualSpacing/>
    </w:pPr>
    <w:rPr>
      <w:rFonts w:eastAsiaTheme="minorEastAsia"/>
    </w:rPr>
  </w:style>
  <w:style w:type="character" w:styleId="Hyperlink">
    <w:name w:val="Hyperlink"/>
    <w:basedOn w:val="DefaultParagraphFont"/>
    <w:uiPriority w:val="99"/>
    <w:unhideWhenUsed/>
    <w:rsid w:val="00C97FC2"/>
    <w:rPr>
      <w:color w:val="0000FF" w:themeColor="hyperlink"/>
      <w:u w:val="single"/>
    </w:rPr>
  </w:style>
  <w:style w:type="paragraph" w:styleId="Bibliography">
    <w:name w:val="Bibliography"/>
    <w:basedOn w:val="Normal"/>
    <w:next w:val="Normal"/>
    <w:uiPriority w:val="37"/>
    <w:unhideWhenUsed/>
    <w:rsid w:val="0058648B"/>
    <w:pPr>
      <w:spacing w:after="0" w:line="480" w:lineRule="auto"/>
      <w:ind w:left="720" w:hanging="720"/>
    </w:pPr>
  </w:style>
  <w:style w:type="character" w:customStyle="1" w:styleId="UnresolvedMention">
    <w:name w:val="Unresolved Mention"/>
    <w:basedOn w:val="DefaultParagraphFont"/>
    <w:uiPriority w:val="99"/>
    <w:semiHidden/>
    <w:unhideWhenUsed/>
    <w:rsid w:val="00C8124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FC2"/>
    <w:pPr>
      <w:ind w:left="720"/>
      <w:contextualSpacing/>
    </w:pPr>
    <w:rPr>
      <w:rFonts w:eastAsiaTheme="minorEastAsia"/>
    </w:rPr>
  </w:style>
  <w:style w:type="character" w:styleId="Hyperlink">
    <w:name w:val="Hyperlink"/>
    <w:basedOn w:val="DefaultParagraphFont"/>
    <w:uiPriority w:val="99"/>
    <w:unhideWhenUsed/>
    <w:rsid w:val="00C97FC2"/>
    <w:rPr>
      <w:color w:val="0000FF" w:themeColor="hyperlink"/>
      <w:u w:val="single"/>
    </w:rPr>
  </w:style>
  <w:style w:type="paragraph" w:styleId="Bibliography">
    <w:name w:val="Bibliography"/>
    <w:basedOn w:val="Normal"/>
    <w:next w:val="Normal"/>
    <w:uiPriority w:val="37"/>
    <w:unhideWhenUsed/>
    <w:rsid w:val="0058648B"/>
    <w:pPr>
      <w:spacing w:after="0" w:line="480" w:lineRule="auto"/>
      <w:ind w:left="720" w:hanging="720"/>
    </w:pPr>
  </w:style>
  <w:style w:type="character" w:customStyle="1" w:styleId="UnresolvedMention">
    <w:name w:val="Unresolved Mention"/>
    <w:basedOn w:val="DefaultParagraphFont"/>
    <w:uiPriority w:val="99"/>
    <w:semiHidden/>
    <w:unhideWhenUsed/>
    <w:rsid w:val="00C81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stammagunpikahulan@iainpare.ac.id" TargetMode="External"/><Relationship Id="rId3" Type="http://schemas.openxmlformats.org/officeDocument/2006/relationships/styles" Target="styles.xml"/><Relationship Id="rId7" Type="http://schemas.openxmlformats.org/officeDocument/2006/relationships/hyperlink" Target="mailto:nasaruddin.umar8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yafaatanugrah@iainpare.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09431-F899-4C0A-9E89-5227D292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18</Pages>
  <Words>7085</Words>
  <Characters>40388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oprekin.com</Company>
  <LinksUpToDate>false</LinksUpToDate>
  <CharactersWithSpaces>47379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153</cp:revision>
  <dcterms:created xsi:type="dcterms:W3CDTF">2023-06-11T08:22:00Z</dcterms:created>
  <dcterms:modified xsi:type="dcterms:W3CDTF">2023-06-12T06:20:00Z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id="HYoGh4pw"/&gt;&lt;style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